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6979"/>
        </w:tabs>
        <w:spacing w:before="156" w:beforeLines="50" w:after="156" w:afterLines="50"/>
        <w:jc w:val="both"/>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numPr>
          <w:ilvl w:val="0"/>
          <w:numId w:val="1"/>
        </w:numPr>
        <w:ind w:firstLine="560" w:firstLineChars="200"/>
        <w:rPr>
          <w:rFonts w:hint="eastAsia" w:ascii="黑体" w:eastAsia="黑体"/>
          <w:sz w:val="28"/>
          <w:szCs w:val="28"/>
          <w:highlight w:val="none"/>
        </w:rPr>
      </w:pPr>
      <w:r>
        <w:rPr>
          <w:rFonts w:hint="eastAsia" w:ascii="黑体" w:eastAsia="黑体"/>
          <w:sz w:val="28"/>
          <w:szCs w:val="28"/>
          <w:highlight w:val="none"/>
        </w:rPr>
        <w:t>部门整体绩效评价报告</w:t>
      </w:r>
    </w:p>
    <w:p>
      <w:p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一、部门概况</w:t>
      </w:r>
    </w:p>
    <w:p>
      <w:pPr>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（一）机构设置及职责工作任务情况</w:t>
      </w:r>
    </w:p>
    <w:p>
      <w:p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中国人民政治协商会议北京市大兴区委员会为行政单位，共设有8个委室，分别为办公室(下设老干部科、秘书科)、研究室、专委会工作一室、专委会工作二室、专委会工作三室、专委会工作四室、专委会工作五室、专委会工作六室。北京市大兴区政协委员服务中心为政协办公室下属正科级全额拨款事业单位。</w:t>
      </w:r>
    </w:p>
    <w:p>
      <w:p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根据中国人民政治协商会议章程规定“中国人民政治协商会议全国委员会和地方委员会的主要职能是政治协商和民主监督，组织参加本会的各党派、团体和各族各界人士参政议政”。</w:t>
      </w:r>
    </w:p>
    <w:p>
      <w:pPr>
        <w:numPr>
          <w:ilvl w:val="0"/>
          <w:numId w:val="2"/>
        </w:numPr>
        <w:spacing w:line="6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部门整体绩效目标设立情况</w:t>
      </w:r>
    </w:p>
    <w:p>
      <w:pPr>
        <w:numPr>
          <w:ilvl w:val="0"/>
          <w:numId w:val="0"/>
        </w:numPr>
        <w:spacing w:line="600" w:lineRule="exact"/>
        <w:rPr>
          <w:rFonts w:hint="eastAsia" w:ascii="仿宋" w:hAnsi="仿宋" w:eastAsia="仿宋" w:cs="仿宋"/>
          <w:sz w:val="28"/>
          <w:szCs w:val="28"/>
          <w:highlight w:val="non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color w:val="000000"/>
          <w:kern w:val="0"/>
          <w:sz w:val="28"/>
          <w:szCs w:val="28"/>
          <w:highlight w:val="none"/>
          <w:lang w:val="en-US" w:eastAsia="zh-CN"/>
        </w:rPr>
        <w:t>2024年度</w:t>
      </w:r>
      <w:r>
        <w:rPr>
          <w:rFonts w:hint="eastAsia" w:ascii="仿宋" w:hAnsi="仿宋" w:eastAsia="仿宋" w:cs="仿宋"/>
          <w:color w:val="000000"/>
          <w:kern w:val="0"/>
          <w:sz w:val="28"/>
          <w:szCs w:val="28"/>
          <w:highlight w:val="none"/>
        </w:rPr>
        <w:t>中国人民政治协商会议北京市大兴区委员会</w:t>
      </w:r>
      <w:r>
        <w:rPr>
          <w:rFonts w:hint="eastAsia" w:ascii="仿宋" w:hAnsi="仿宋" w:eastAsia="仿宋" w:cs="仿宋"/>
          <w:color w:val="000000"/>
          <w:kern w:val="0"/>
          <w:sz w:val="28"/>
          <w:szCs w:val="28"/>
          <w:highlight w:val="none"/>
          <w:lang w:val="en-US" w:eastAsia="zh-CN"/>
        </w:rPr>
        <w:t>依据部门职责，结合年度工作要点，设立了本部门整体绩效目标，具体见《部门整体绩效评价表》。</w:t>
      </w:r>
    </w:p>
    <w:p>
      <w:p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二、当年预算执行情况</w:t>
      </w:r>
    </w:p>
    <w:p>
      <w:pPr>
        <w:spacing w:line="600" w:lineRule="exact"/>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202</w:t>
      </w: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年全年预算数</w:t>
      </w:r>
      <w:r>
        <w:rPr>
          <w:rFonts w:hint="eastAsia" w:ascii="仿宋" w:hAnsi="仿宋" w:eastAsia="仿宋" w:cs="仿宋"/>
          <w:color w:val="000000"/>
          <w:kern w:val="0"/>
          <w:sz w:val="28"/>
          <w:szCs w:val="28"/>
          <w:lang w:val="en-US" w:eastAsia="zh-CN"/>
        </w:rPr>
        <w:t>2673.25</w:t>
      </w:r>
      <w:r>
        <w:rPr>
          <w:rFonts w:hint="eastAsia" w:ascii="仿宋" w:hAnsi="仿宋" w:eastAsia="仿宋" w:cs="仿宋"/>
          <w:color w:val="000000"/>
          <w:kern w:val="0"/>
          <w:sz w:val="28"/>
          <w:szCs w:val="28"/>
        </w:rPr>
        <w:t>万元，其中，基本支出预算数</w:t>
      </w:r>
      <w:r>
        <w:rPr>
          <w:rFonts w:hint="eastAsia" w:ascii="仿宋" w:hAnsi="仿宋" w:eastAsia="仿宋" w:cs="仿宋"/>
          <w:color w:val="000000"/>
          <w:kern w:val="0"/>
          <w:sz w:val="28"/>
          <w:szCs w:val="28"/>
          <w:lang w:val="en-US" w:eastAsia="zh-CN"/>
        </w:rPr>
        <w:t>2129.25</w:t>
      </w:r>
      <w:r>
        <w:rPr>
          <w:rFonts w:hint="eastAsia" w:ascii="仿宋" w:hAnsi="仿宋" w:eastAsia="仿宋" w:cs="仿宋"/>
          <w:color w:val="000000"/>
          <w:kern w:val="0"/>
          <w:sz w:val="28"/>
          <w:szCs w:val="28"/>
        </w:rPr>
        <w:t>万元，</w:t>
      </w:r>
      <w:r>
        <w:rPr>
          <w:rFonts w:hint="eastAsia" w:ascii="仿宋" w:hAnsi="仿宋" w:eastAsia="仿宋" w:cs="仿宋"/>
          <w:color w:val="000000"/>
          <w:kern w:val="0"/>
          <w:sz w:val="28"/>
          <w:szCs w:val="28"/>
          <w:lang w:val="en-US" w:eastAsia="zh-CN"/>
        </w:rPr>
        <w:t>项目支出预算数544万元，其他支出预算数0万元。资金总体支出2602.81万元，其中，基本支出2068.94万元，项目支出533.87万元，其他支出0万元。预算执行率为97.37%。</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三、整体绩效目标实现情况</w:t>
      </w:r>
    </w:p>
    <w:p>
      <w:pPr>
        <w:spacing w:line="600" w:lineRule="exact"/>
        <w:ind w:firstLine="560" w:firstLineChars="200"/>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eastAsia="zh-CN"/>
        </w:rPr>
        <w:t>区政协常委会以习近平新时代中国特色社会主义思想为指导，在中共大兴区委的正确领导下，聚焦重点、突出特色，在服务大局中深度融合，在推动发展中主动作为，在促进和谐中彰显优势，为全区经济社会高质量发展和民主政治建设作出了积极贡献。当年部门整体绩效各项目标任务均完成，具体见</w:t>
      </w:r>
      <w:r>
        <w:rPr>
          <w:rFonts w:hint="eastAsia" w:ascii="仿宋" w:hAnsi="仿宋" w:eastAsia="仿宋" w:cs="仿宋"/>
          <w:color w:val="000000"/>
          <w:kern w:val="0"/>
          <w:sz w:val="28"/>
          <w:szCs w:val="28"/>
          <w:highlight w:val="none"/>
          <w:lang w:val="en-US" w:eastAsia="zh-CN"/>
        </w:rPr>
        <w:t>《部门整体绩效评价表》。</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四、预算管理情况分析</w:t>
      </w:r>
    </w:p>
    <w:p>
      <w:p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（一）财务管理</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1.财务管理制度健全性</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eastAsia="zh-CN"/>
        </w:rPr>
        <w:t>部门内部财务管理制度完善、合规，均根据《中国人民共和国会计法》、《中华人民共和国预算法》、《政府会计准则—基本准则》、《政府会计制度》以及国家税务相关等法律、行政法规和规章制定。</w:t>
      </w:r>
    </w:p>
    <w:p>
      <w:pPr>
        <w:numPr>
          <w:ilvl w:val="0"/>
          <w:numId w:val="3"/>
        </w:num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资金使用合规性和安全性</w:t>
      </w:r>
    </w:p>
    <w:p>
      <w:pPr>
        <w:numPr>
          <w:ilvl w:val="0"/>
          <w:numId w:val="0"/>
        </w:num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预算资金使用均符合国家财经法规和财务管理制度规定以及有关专项资金管理办法的规定。资金的拨付及支出使用均有完整的审批程序和手续，重大开支经过区政协党组会研究讨论，符合部门预算批复的用途，不存在截留、挤占、挪用情况。政府采购资金支出均符合政府采购的程序和流程。涉及公务卡结算相关制度和规定的，均按相关制度和规定执行。</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3.会计基础信息完善性</w:t>
      </w:r>
    </w:p>
    <w:p>
      <w:pPr>
        <w:spacing w:line="600" w:lineRule="exact"/>
        <w:ind w:left="105" w:leftChars="50"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本单位财务基础数据信息和会计信息资料真实、完整、准确，符合《政府会计制度》账务信息登记标准和要求。</w:t>
      </w:r>
    </w:p>
    <w:p>
      <w:pPr>
        <w:numPr>
          <w:ilvl w:val="0"/>
          <w:numId w:val="4"/>
        </w:num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资产管理</w:t>
      </w:r>
    </w:p>
    <w:p>
      <w:pPr>
        <w:numPr>
          <w:ilvl w:val="0"/>
          <w:numId w:val="0"/>
        </w:numPr>
        <w:spacing w:line="600" w:lineRule="exact"/>
        <w:ind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本单位不涉及对外投资行为、无资产损失情况、无擅自出租出借情况，资产处置均按财政有关规定履行报批及手续办理。</w:t>
      </w:r>
    </w:p>
    <w:p>
      <w:pPr>
        <w:numPr>
          <w:ilvl w:val="0"/>
          <w:numId w:val="4"/>
        </w:num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绩效管理</w:t>
      </w:r>
    </w:p>
    <w:p>
      <w:pPr>
        <w:numPr>
          <w:ilvl w:val="0"/>
          <w:numId w:val="0"/>
        </w:numPr>
        <w:spacing w:line="6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本单位预算资金严格执行绩效管理相关规定，设置项目绩效目标并及时申报，在项目开展年度中对绩效监控跟踪执行进度，项目执行完毕后按要求开展绩效目标评价工作。</w:t>
      </w:r>
    </w:p>
    <w:p>
      <w:pPr>
        <w:numPr>
          <w:ilvl w:val="0"/>
          <w:numId w:val="4"/>
        </w:num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部门预决算差异率</w:t>
      </w:r>
    </w:p>
    <w:p>
      <w:pPr>
        <w:numPr>
          <w:ilvl w:val="0"/>
          <w:numId w:val="0"/>
        </w:numPr>
        <w:spacing w:line="600" w:lineRule="exact"/>
        <w:ind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通过年度部门决算与年度部门预算对比，本年度部门预决算差异率是2.63%，低于上一年度预决算差异率，预算执行精准度较上一年提高。</w:t>
      </w:r>
    </w:p>
    <w:p>
      <w:p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五、总体评价结论</w:t>
      </w:r>
    </w:p>
    <w:p>
      <w:p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（一）评价得分情况</w:t>
      </w:r>
    </w:p>
    <w:p>
      <w:pPr>
        <w:spacing w:line="600" w:lineRule="exact"/>
        <w:ind w:left="105" w:leftChars="50" w:firstLine="420" w:firstLineChars="150"/>
        <w:rPr>
          <w:rFonts w:hint="eastAsia" w:ascii="仿宋" w:hAnsi="仿宋" w:eastAsia="仿宋" w:cs="仿宋"/>
          <w:sz w:val="28"/>
          <w:szCs w:val="28"/>
          <w:highlight w:val="none"/>
          <w:lang w:eastAsia="zh-CN"/>
        </w:rPr>
      </w:pPr>
      <w:r>
        <w:rPr>
          <w:rFonts w:hint="eastAsia" w:ascii="仿宋" w:hAnsi="仿宋" w:eastAsia="仿宋" w:cs="仿宋"/>
          <w:color w:val="000000"/>
          <w:kern w:val="0"/>
          <w:sz w:val="28"/>
          <w:szCs w:val="28"/>
          <w:highlight w:val="none"/>
          <w:lang w:val="en-US" w:eastAsia="zh-CN"/>
        </w:rPr>
        <w:t>本部门2024年度整体绩效评价综合得分为99.47分，其中当年预算执行情况19.47分（满分20分），整体绩效目标实现情况60分（满分60分），预算管理情况20分（满分20分）。</w:t>
      </w:r>
    </w:p>
    <w:p>
      <w:pPr>
        <w:spacing w:line="600" w:lineRule="exact"/>
        <w:ind w:left="105" w:leftChars="50" w:firstLine="420" w:firstLineChars="150"/>
        <w:rPr>
          <w:rFonts w:hint="eastAsia" w:ascii="仿宋" w:hAnsi="仿宋" w:eastAsia="仿宋" w:cs="仿宋"/>
          <w:sz w:val="28"/>
          <w:szCs w:val="28"/>
        </w:rPr>
      </w:pPr>
      <w:r>
        <w:rPr>
          <w:rFonts w:hint="eastAsia" w:ascii="仿宋" w:hAnsi="仿宋" w:eastAsia="仿宋" w:cs="仿宋"/>
          <w:sz w:val="28"/>
          <w:szCs w:val="28"/>
        </w:rPr>
        <w:t>（二）存在的问题及原因分析</w:t>
      </w:r>
    </w:p>
    <w:p>
      <w:pPr>
        <w:spacing w:line="600" w:lineRule="exact"/>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六、措施建议</w:t>
      </w:r>
    </w:p>
    <w:p>
      <w:pPr>
        <w:widowControl w:val="0"/>
        <w:numPr>
          <w:ilvl w:val="0"/>
          <w:numId w:val="0"/>
        </w:numPr>
        <w:wordWrap/>
        <w:adjustRightInd/>
        <w:snapToGrid/>
        <w:spacing w:line="600" w:lineRule="exact"/>
        <w:ind w:right="0" w:firstLine="560" w:firstLineChars="200"/>
        <w:jc w:val="both"/>
        <w:textAlignment w:val="auto"/>
        <w:outlineLvl w:val="9"/>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1、加强预算编制环节调研及细化事项，单位内部各室从细做好工作计划及支出事项安排，提高工作计划和事项的执行率。</w:t>
      </w:r>
    </w:p>
    <w:p>
      <w:pPr>
        <w:widowControl w:val="0"/>
        <w:numPr>
          <w:ilvl w:val="0"/>
          <w:numId w:val="0"/>
        </w:numPr>
        <w:wordWrap/>
        <w:adjustRightInd/>
        <w:snapToGrid/>
        <w:spacing w:line="600" w:lineRule="exact"/>
        <w:ind w:right="0" w:firstLine="64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highlight w:val="none"/>
          <w:lang w:val="en-US" w:eastAsia="zh-CN"/>
        </w:rPr>
        <w:t>2.</w:t>
      </w:r>
      <w:r>
        <w:rPr>
          <w:rFonts w:hint="eastAsia" w:ascii="仿宋" w:hAnsi="仿宋" w:eastAsia="仿宋" w:cs="仿宋"/>
          <w:sz w:val="28"/>
          <w:szCs w:val="28"/>
          <w:highlight w:val="none"/>
          <w:lang w:val="en-US" w:eastAsia="zh-CN"/>
        </w:rPr>
        <w:t>提高项</w:t>
      </w:r>
      <w:r>
        <w:rPr>
          <w:rFonts w:hint="eastAsia" w:ascii="仿宋" w:hAnsi="仿宋" w:eastAsia="仿宋" w:cs="仿宋"/>
          <w:sz w:val="28"/>
          <w:szCs w:val="28"/>
          <w:lang w:val="en-US" w:eastAsia="zh-CN"/>
        </w:rPr>
        <w:t>目的绩效管理水平，学习与掌握规范编制绩效目标申报表的方法。提升绩效目标的指导作用，便于项目实施过程中的监督检查及对项目实施效果的衡量。</w:t>
      </w:r>
    </w:p>
    <w:tbl>
      <w:tblPr>
        <w:tblStyle w:val="11"/>
        <w:tblW w:w="14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3"/>
        <w:gridCol w:w="1080"/>
        <w:gridCol w:w="1457"/>
        <w:gridCol w:w="2126"/>
        <w:gridCol w:w="4011"/>
        <w:gridCol w:w="1080"/>
        <w:gridCol w:w="1063"/>
        <w:gridCol w:w="857"/>
        <w:gridCol w:w="943"/>
        <w:gridCol w:w="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296"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br w:type="page"/>
            </w:r>
            <w:r>
              <w:rPr>
                <w:rFonts w:hint="eastAsia" w:ascii="仿宋" w:hAnsi="仿宋" w:eastAsia="仿宋" w:cs="仿宋"/>
                <w:b/>
                <w:bCs/>
                <w:i w:val="0"/>
                <w:iCs w:val="0"/>
                <w:color w:val="000000"/>
                <w:kern w:val="0"/>
                <w:sz w:val="28"/>
                <w:szCs w:val="28"/>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296"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7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指标解释</w:t>
            </w:r>
          </w:p>
        </w:tc>
        <w:tc>
          <w:tcPr>
            <w:tcW w:w="40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评分标准</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预算数（万元）</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执行数（万元）</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分值</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得分率</w:t>
            </w:r>
          </w:p>
        </w:tc>
        <w:tc>
          <w:tcPr>
            <w:tcW w:w="9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当年预算执行情况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（20分）</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当年预算执行情况（20）</w:t>
            </w:r>
          </w:p>
        </w:tc>
        <w:tc>
          <w:tcPr>
            <w:tcW w:w="14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资金总体</w:t>
            </w:r>
          </w:p>
        </w:tc>
        <w:tc>
          <w:tcPr>
            <w:tcW w:w="21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部门全年执行数与全年预算数的比率。资金总体=基本支出+项目支出+其他</w:t>
            </w:r>
          </w:p>
        </w:tc>
        <w:tc>
          <w:tcPr>
            <w:tcW w:w="40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①得分一档最高不能超过该指标分值上限（20分）。</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2673.25</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color w:val="000000"/>
                <w:kern w:val="0"/>
                <w:sz w:val="28"/>
                <w:szCs w:val="28"/>
                <w:u w:val="none"/>
                <w:lang w:val="en-US" w:eastAsia="zh-CN" w:bidi="ar"/>
              </w:rPr>
              <w:t>2602.81</w:t>
            </w:r>
          </w:p>
        </w:tc>
        <w:tc>
          <w:tcPr>
            <w:tcW w:w="8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color w:val="000000"/>
                <w:kern w:val="0"/>
                <w:sz w:val="28"/>
                <w:szCs w:val="28"/>
                <w:u w:val="none"/>
                <w:lang w:val="en-US" w:eastAsia="zh-CN" w:bidi="ar"/>
              </w:rPr>
              <w:t>97.37%</w:t>
            </w:r>
          </w:p>
        </w:tc>
        <w:tc>
          <w:tcPr>
            <w:tcW w:w="9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color w:val="000000"/>
                <w:kern w:val="0"/>
                <w:sz w:val="28"/>
                <w:szCs w:val="28"/>
                <w:u w:val="none"/>
                <w:lang w:val="en-US" w:eastAsia="zh-CN" w:bidi="ar"/>
              </w:rPr>
              <w:t xml:space="preserve">19.47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753"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45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基本支出</w:t>
            </w:r>
          </w:p>
        </w:tc>
        <w:tc>
          <w:tcPr>
            <w:tcW w:w="212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401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2129.25</w:t>
            </w:r>
          </w:p>
        </w:tc>
        <w:tc>
          <w:tcPr>
            <w:tcW w:w="106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color w:val="000000"/>
                <w:kern w:val="0"/>
                <w:sz w:val="28"/>
                <w:szCs w:val="28"/>
                <w:u w:val="none"/>
                <w:lang w:val="en-US" w:eastAsia="zh-CN" w:bidi="ar"/>
              </w:rPr>
              <w:t>2068.94</w:t>
            </w:r>
          </w:p>
        </w:tc>
        <w:tc>
          <w:tcPr>
            <w:tcW w:w="85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943"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926"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75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项目支出</w:t>
            </w:r>
          </w:p>
        </w:tc>
        <w:tc>
          <w:tcPr>
            <w:tcW w:w="2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4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544.00</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color w:val="000000"/>
                <w:kern w:val="0"/>
                <w:sz w:val="28"/>
                <w:szCs w:val="28"/>
                <w:u w:val="none"/>
                <w:lang w:val="en-US" w:eastAsia="zh-CN" w:bidi="ar"/>
              </w:rPr>
              <w:t>533.87</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926"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75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其他</w:t>
            </w:r>
          </w:p>
        </w:tc>
        <w:tc>
          <w:tcPr>
            <w:tcW w:w="21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4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8"/>
                <w:szCs w:val="2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0</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0</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926"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753"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17"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sz w:val="28"/>
                <w:szCs w:val="28"/>
                <w:u w:val="none"/>
                <w:lang w:val="en-US" w:eastAsia="zh-CN"/>
              </w:rPr>
              <w:t>19.47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29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75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任务名称</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指标名称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指标内容和指标值</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年度完成情况</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分值</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得分率</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整体绩效目标实现情况（60分）</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党建引领</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筑牢思想政治基础</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坚持理论武装强定力，在思想引领上再夯实。</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坚持党的全面领导，把牢把准政治方向，积极引导各党派团体和政协委员同以习近平同志为核心的中共中央保持高度一致，推进党建工作走深走实，以党建引领政协工作提质增效。</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履行政协职能</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政治协商、参政议政、民主监督</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高效履职尽责增动力，在助推发展上再出彩 。</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紧扣中心任务协商议政、紧盯重点工作民主监督、紧贴发展需求参政议政。</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基础性工作</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日常工作</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广泛凝聚共识聚合力，在双向发力上再拓展。强化委员意识添助力，在履职为民上再作为。</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提案工作量质齐升，社情民意及时准确，凝聚共识广泛深入。大力推进“书香政协”建设，充分发挥界别优势，持续助力疫情防控。</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自身建设</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健全制度、强化委员和机关队伍建设</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color w:val="000000"/>
                <w:kern w:val="0"/>
                <w:sz w:val="28"/>
                <w:szCs w:val="28"/>
                <w:u w:val="none"/>
                <w:lang w:val="en-US" w:eastAsia="zh-CN" w:bidi="ar"/>
              </w:rPr>
              <w:t>突出提质增效激活力，在自身建设上再加强。</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color w:val="000000"/>
                <w:kern w:val="0"/>
                <w:sz w:val="28"/>
                <w:szCs w:val="28"/>
                <w:u w:val="none"/>
                <w:lang w:val="en-US" w:eastAsia="zh-CN" w:bidi="ar"/>
              </w:rPr>
              <w:t>健全制度促进履职规范，激发活力强化委员担当，提升效能推进机关建设。</w:t>
            </w:r>
          </w:p>
        </w:tc>
        <w:tc>
          <w:tcPr>
            <w:tcW w:w="30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8674"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小计</w:t>
            </w:r>
          </w:p>
        </w:tc>
        <w:tc>
          <w:tcPr>
            <w:tcW w:w="30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rPr>
            </w:pPr>
            <w:r>
              <w:rPr>
                <w:rFonts w:hint="eastAsia" w:ascii="仿宋" w:hAnsi="仿宋" w:eastAsia="仿宋" w:cs="仿宋"/>
                <w:b/>
                <w:bCs/>
                <w:i w:val="0"/>
                <w:iCs w:val="0"/>
                <w:color w:val="000000"/>
                <w:kern w:val="0"/>
                <w:sz w:val="28"/>
                <w:szCs w:val="28"/>
                <w:u w:val="none"/>
                <w:lang w:val="en-US" w:eastAsia="zh-CN" w:bidi="ar"/>
              </w:rPr>
              <w:t>60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sz w:val="28"/>
                <w:szCs w:val="28"/>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29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75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指标解释</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2023年数据</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2024年数据</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分值</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得分率</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预算管理情况（20分）</w:t>
            </w:r>
          </w:p>
        </w:tc>
        <w:tc>
          <w:tcPr>
            <w:tcW w:w="108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财务管理（6）</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财务管理制度健全性</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财务管理制度健全性：部门（单位）为加强财务管理、规范财务行为而制定的管理制度。</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①预算资金管理办法、绩效跟踪管理办法、资产管理办法等各项制度是否健全；</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②部门内部财务管理制度是否完善、合规；</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③会计核算制度是否完整、合规。</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每有一项不合格扣1分，扣完为止。</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资金使用合规性和安全性</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①是否符合国家财经法规和财务管理制度规定以及有关专项资金管理办法的规定；</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②资金的拨付是否有完整的审批程序和手续；</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③项目的重大开支是否经过评估论证；</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④是否符合部门预算批复的用途；</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⑤是否存在截留、挤占、挪用情况；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⑥资金使用是否符合政府采购的程序和流程；</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⑦资金使用是否符合公务卡结算相关制度和规定。</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每有一项不合格扣0.5分，扣完为止。</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会计基础信息完善性</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会计基础信息完善性：部门（单位）会计基础信息情况。</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①基础数据信息和会计信息资料是否真实；</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②基础数据信息和会计信息资料是否完整；</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③基础数据信息和会计信息资料是否准确。</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每有一项不合格扣1分，扣完为止。</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资产管理（5）</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资产管理规范性</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资产管理规范性：部门（单位）的资产是否保持安全完整，资产配置是否合理，资产使用和资产处理是否规范，用以反映和考核部门（单位）资产管理的整体水平。</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①对外投资行为是否经审批，是否存在投资亏损；</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②是否有因管理不当发生严重资产损失和丢失情况；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③是否存在超标准配置资产；</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④资产使用是否规范，是否存在未经批准擅自出租、出借资产行为；</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⑤资产处置是否规范，是否存在不按要求进行报批或资产不公开处置行为；</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⑥其他资产管理制度办法执行情况。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每有一项不合格扣1分，扣完为止。</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绩效管理（5）</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绩效管理情况</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绩效管理情况：考核部门（单位）在绩效管理信息的汇总和应用情况。</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①部门（单位）是否及时对绩效信息进行汇总分析整理；</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②部门（单位）是否对绩效目标偏离情况及时进行矫正。</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每有一项不合格扣2.5分。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部门预决算差异率（4）</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部门预决算差异率</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通过年度部门决算与年初部门预算对比，对部门的年度支出情况进行考核，衡量部门预算的约束力。</w:t>
            </w:r>
          </w:p>
        </w:tc>
        <w:tc>
          <w:tcPr>
            <w:tcW w:w="4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部门预决算差异率（绝对值）低于上年的不扣分；高于上年部门预决算差异率，每高出1个百分点扣0.4分，扣完为止。</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5.25%</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2.63%</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100%</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8"/>
                <w:szCs w:val="28"/>
                <w:u w:val="none"/>
              </w:rPr>
            </w:pPr>
          </w:p>
        </w:tc>
        <w:tc>
          <w:tcPr>
            <w:tcW w:w="10817"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sz w:val="28"/>
                <w:szCs w:val="28"/>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5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合计</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rPr>
            </w:pPr>
            <w:r>
              <w:rPr>
                <w:rFonts w:hint="eastAsia" w:ascii="仿宋" w:hAnsi="仿宋" w:eastAsia="仿宋" w:cs="仿宋"/>
                <w:b/>
                <w:bCs/>
                <w:i w:val="0"/>
                <w:iCs w:val="0"/>
                <w:color w:val="000000"/>
                <w:kern w:val="0"/>
                <w:sz w:val="28"/>
                <w:szCs w:val="28"/>
                <w:u w:val="none"/>
                <w:lang w:val="en-US" w:eastAsia="zh-CN" w:bidi="ar"/>
              </w:rPr>
              <w:t>100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sz w:val="28"/>
                <w:szCs w:val="28"/>
                <w:u w:val="none"/>
                <w:lang w:val="en-US" w:eastAsia="zh-CN"/>
              </w:rPr>
              <w:t>99.47</w:t>
            </w:r>
          </w:p>
        </w:tc>
      </w:tr>
    </w:tbl>
    <w:p>
      <w:pPr>
        <w:pStyle w:val="2"/>
        <w:numPr>
          <w:ilvl w:val="0"/>
          <w:numId w:val="0"/>
        </w:numPr>
        <w:rPr>
          <w:rFonts w:hint="eastAsia"/>
        </w:rPr>
      </w:pPr>
    </w:p>
    <w:p>
      <w:pPr>
        <w:numPr>
          <w:ilvl w:val="0"/>
          <w:numId w:val="0"/>
        </w:numPr>
        <w:ind w:leftChars="200" w:firstLine="280" w:firstLineChars="100"/>
        <w:rPr>
          <w:rFonts w:ascii="仿宋_GB2312"/>
          <w:szCs w:val="30"/>
          <w:highlight w:val="none"/>
        </w:rPr>
      </w:pPr>
      <w:r>
        <w:rPr>
          <w:rFonts w:hint="eastAsia" w:ascii="黑体" w:eastAsia="黑体"/>
          <w:sz w:val="28"/>
          <w:szCs w:val="28"/>
          <w:highlight w:val="none"/>
          <w:lang w:eastAsia="zh-CN"/>
        </w:rPr>
        <w:t>二、</w:t>
      </w:r>
      <w:r>
        <w:rPr>
          <w:rFonts w:hint="eastAsia" w:ascii="黑体" w:eastAsia="黑体"/>
          <w:sz w:val="28"/>
          <w:szCs w:val="28"/>
          <w:highlight w:val="none"/>
        </w:rPr>
        <w:t>项目支出部门绩效评价报告</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rPr>
        <w:t>一、基本情况</w:t>
      </w:r>
    </w:p>
    <w:p>
      <w:pPr>
        <w:adjustRightInd w:val="0"/>
        <w:spacing w:line="560" w:lineRule="exact"/>
        <w:ind w:firstLine="643"/>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（一）项目概况。</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1.立项背景</w:t>
      </w:r>
    </w:p>
    <w:p>
      <w:pPr>
        <w:adjustRightInd w:val="0"/>
        <w:spacing w:line="560" w:lineRule="exact"/>
        <w:ind w:firstLine="64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rPr>
        <w:t>《中国人民政治协商会议章程》规定，“中国人民政治协商会议全国委员会和地方委员会的主要职能是政治协商和民主监督，组织参加本会的各党派、团体和各族各界人士参政议政。中国人民政治协商会议各级地方委员会的全体会议每年至少举行一次。”根据区委统一部署和《中国人民政治协商会议章程》有关规定，</w:t>
      </w:r>
      <w:r>
        <w:rPr>
          <w:rFonts w:hint="eastAsia" w:ascii="仿宋" w:hAnsi="仿宋" w:eastAsia="仿宋" w:cs="仿宋"/>
          <w:b w:val="0"/>
          <w:bCs w:val="0"/>
          <w:sz w:val="28"/>
          <w:szCs w:val="28"/>
          <w:highlight w:val="none"/>
        </w:rPr>
        <w:t>经政协北京市大兴区第</w:t>
      </w:r>
      <w:r>
        <w:rPr>
          <w:rFonts w:hint="eastAsia" w:ascii="仿宋" w:hAnsi="仿宋" w:eastAsia="仿宋" w:cs="仿宋"/>
          <w:b w:val="0"/>
          <w:bCs w:val="0"/>
          <w:sz w:val="28"/>
          <w:szCs w:val="28"/>
          <w:highlight w:val="none"/>
          <w:lang w:eastAsia="zh-CN"/>
        </w:rPr>
        <w:t>六</w:t>
      </w:r>
      <w:r>
        <w:rPr>
          <w:rFonts w:hint="eastAsia" w:ascii="仿宋" w:hAnsi="仿宋" w:eastAsia="仿宋" w:cs="仿宋"/>
          <w:b w:val="0"/>
          <w:bCs w:val="0"/>
          <w:sz w:val="28"/>
          <w:szCs w:val="28"/>
          <w:highlight w:val="none"/>
        </w:rPr>
        <w:t>届委员会常务委员会第</w:t>
      </w:r>
      <w:r>
        <w:rPr>
          <w:rFonts w:hint="eastAsia" w:ascii="仿宋" w:hAnsi="仿宋" w:eastAsia="仿宋" w:cs="仿宋"/>
          <w:b w:val="0"/>
          <w:bCs w:val="0"/>
          <w:sz w:val="28"/>
          <w:szCs w:val="28"/>
          <w:highlight w:val="none"/>
          <w:u w:val="none"/>
          <w:lang w:eastAsia="zh-CN"/>
        </w:rPr>
        <w:t>十</w:t>
      </w:r>
      <w:r>
        <w:rPr>
          <w:rFonts w:hint="eastAsia" w:ascii="仿宋" w:hAnsi="仿宋" w:eastAsia="仿宋" w:cs="仿宋"/>
          <w:b w:val="0"/>
          <w:bCs w:val="0"/>
          <w:sz w:val="28"/>
          <w:szCs w:val="28"/>
          <w:highlight w:val="none"/>
        </w:rPr>
        <w:t>次会议通过，</w:t>
      </w:r>
      <w:r>
        <w:rPr>
          <w:rFonts w:hint="eastAsia" w:ascii="仿宋" w:hAnsi="仿宋" w:eastAsia="仿宋" w:cs="仿宋"/>
          <w:b w:val="0"/>
          <w:bCs w:val="0"/>
          <w:sz w:val="28"/>
          <w:szCs w:val="28"/>
        </w:rPr>
        <w:t>中国人民政治协商会议北京市大兴区第</w:t>
      </w:r>
      <w:r>
        <w:rPr>
          <w:rFonts w:hint="eastAsia" w:ascii="仿宋" w:hAnsi="仿宋" w:eastAsia="仿宋" w:cs="仿宋"/>
          <w:b w:val="0"/>
          <w:bCs w:val="0"/>
          <w:sz w:val="28"/>
          <w:szCs w:val="28"/>
          <w:lang w:eastAsia="zh-CN"/>
        </w:rPr>
        <w:t>六</w:t>
      </w:r>
      <w:r>
        <w:rPr>
          <w:rFonts w:hint="eastAsia" w:ascii="仿宋" w:hAnsi="仿宋" w:eastAsia="仿宋" w:cs="仿宋"/>
          <w:b w:val="0"/>
          <w:bCs w:val="0"/>
          <w:sz w:val="28"/>
          <w:szCs w:val="28"/>
        </w:rPr>
        <w:t>届委员会第</w:t>
      </w:r>
      <w:r>
        <w:rPr>
          <w:rFonts w:hint="eastAsia" w:ascii="仿宋" w:hAnsi="仿宋" w:eastAsia="仿宋" w:cs="仿宋"/>
          <w:b w:val="0"/>
          <w:bCs w:val="0"/>
          <w:sz w:val="28"/>
          <w:szCs w:val="28"/>
          <w:highlight w:val="none"/>
          <w:lang w:val="en-US" w:eastAsia="zh-CN"/>
        </w:rPr>
        <w:t>三</w:t>
      </w:r>
      <w:r>
        <w:rPr>
          <w:rFonts w:hint="eastAsia" w:ascii="仿宋" w:hAnsi="仿宋" w:eastAsia="仿宋" w:cs="仿宋"/>
          <w:b w:val="0"/>
          <w:bCs w:val="0"/>
          <w:sz w:val="28"/>
          <w:szCs w:val="28"/>
          <w:highlight w:val="none"/>
        </w:rPr>
        <w:t>次会议定于202</w:t>
      </w:r>
      <w:r>
        <w:rPr>
          <w:rFonts w:hint="eastAsia" w:ascii="仿宋" w:hAnsi="仿宋" w:eastAsia="仿宋" w:cs="仿宋"/>
          <w:b w:val="0"/>
          <w:bCs w:val="0"/>
          <w:sz w:val="28"/>
          <w:szCs w:val="28"/>
          <w:highlight w:val="none"/>
          <w:lang w:val="en-US" w:eastAsia="zh-CN"/>
        </w:rPr>
        <w:t>4</w:t>
      </w:r>
      <w:r>
        <w:rPr>
          <w:rFonts w:hint="eastAsia" w:ascii="仿宋" w:hAnsi="仿宋" w:eastAsia="仿宋" w:cs="仿宋"/>
          <w:b w:val="0"/>
          <w:bCs w:val="0"/>
          <w:sz w:val="28"/>
          <w:szCs w:val="28"/>
          <w:highlight w:val="none"/>
        </w:rPr>
        <w:t>年1月</w:t>
      </w:r>
      <w:r>
        <w:rPr>
          <w:rFonts w:hint="eastAsia" w:ascii="仿宋" w:hAnsi="仿宋" w:eastAsia="仿宋" w:cs="仿宋"/>
          <w:b w:val="0"/>
          <w:bCs w:val="0"/>
          <w:sz w:val="28"/>
          <w:szCs w:val="28"/>
          <w:highlight w:val="none"/>
          <w:lang w:val="en-US" w:eastAsia="zh-CN"/>
        </w:rPr>
        <w:t>7</w:t>
      </w:r>
      <w:r>
        <w:rPr>
          <w:rFonts w:hint="eastAsia" w:ascii="仿宋" w:hAnsi="仿宋" w:eastAsia="仿宋" w:cs="仿宋"/>
          <w:b w:val="0"/>
          <w:bCs w:val="0"/>
          <w:sz w:val="28"/>
          <w:szCs w:val="28"/>
          <w:highlight w:val="none"/>
        </w:rPr>
        <w:t>日至</w:t>
      </w:r>
      <w:r>
        <w:rPr>
          <w:rFonts w:hint="eastAsia" w:ascii="仿宋" w:hAnsi="仿宋" w:eastAsia="仿宋" w:cs="仿宋"/>
          <w:b w:val="0"/>
          <w:bCs w:val="0"/>
          <w:sz w:val="28"/>
          <w:szCs w:val="28"/>
          <w:highlight w:val="none"/>
          <w:lang w:val="en-US" w:eastAsia="zh-CN"/>
        </w:rPr>
        <w:t>10</w:t>
      </w:r>
      <w:r>
        <w:rPr>
          <w:rFonts w:hint="eastAsia" w:ascii="仿宋" w:hAnsi="仿宋" w:eastAsia="仿宋" w:cs="仿宋"/>
          <w:b w:val="0"/>
          <w:bCs w:val="0"/>
          <w:sz w:val="28"/>
          <w:szCs w:val="28"/>
          <w:highlight w:val="none"/>
        </w:rPr>
        <w:t>日召开。</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2.项目主要内容及实施情况</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按照区政协常委会</w:t>
      </w:r>
      <w:r>
        <w:rPr>
          <w:rFonts w:hint="eastAsia" w:ascii="仿宋" w:hAnsi="仿宋" w:eastAsia="仿宋" w:cs="仿宋"/>
          <w:b w:val="0"/>
          <w:bCs w:val="0"/>
          <w:sz w:val="28"/>
          <w:szCs w:val="28"/>
          <w:highlight w:val="none"/>
        </w:rPr>
        <w:t>第</w:t>
      </w:r>
      <w:r>
        <w:rPr>
          <w:rFonts w:hint="eastAsia" w:ascii="仿宋" w:hAnsi="仿宋" w:eastAsia="仿宋" w:cs="仿宋"/>
          <w:b w:val="0"/>
          <w:bCs w:val="0"/>
          <w:sz w:val="28"/>
          <w:szCs w:val="28"/>
          <w:highlight w:val="none"/>
          <w:lang w:eastAsia="zh-CN"/>
        </w:rPr>
        <w:t>十次</w:t>
      </w:r>
      <w:r>
        <w:rPr>
          <w:rFonts w:hint="eastAsia" w:ascii="仿宋" w:hAnsi="仿宋" w:eastAsia="仿宋" w:cs="仿宋"/>
          <w:b w:val="0"/>
          <w:bCs w:val="0"/>
          <w:sz w:val="28"/>
          <w:szCs w:val="28"/>
          <w:highlight w:val="none"/>
        </w:rPr>
        <w:t>会议审议通过的政协北京市大兴区第</w:t>
      </w:r>
      <w:r>
        <w:rPr>
          <w:rFonts w:hint="eastAsia" w:ascii="仿宋" w:hAnsi="仿宋" w:eastAsia="仿宋" w:cs="仿宋"/>
          <w:b w:val="0"/>
          <w:bCs w:val="0"/>
          <w:sz w:val="28"/>
          <w:szCs w:val="28"/>
          <w:highlight w:val="none"/>
          <w:lang w:eastAsia="zh-CN"/>
        </w:rPr>
        <w:t>六</w:t>
      </w:r>
      <w:r>
        <w:rPr>
          <w:rFonts w:hint="eastAsia" w:ascii="仿宋" w:hAnsi="仿宋" w:eastAsia="仿宋" w:cs="仿宋"/>
          <w:b w:val="0"/>
          <w:bCs w:val="0"/>
          <w:sz w:val="28"/>
          <w:szCs w:val="28"/>
          <w:highlight w:val="none"/>
        </w:rPr>
        <w:t>届委员会第</w:t>
      </w:r>
      <w:r>
        <w:rPr>
          <w:rFonts w:hint="eastAsia" w:ascii="仿宋" w:hAnsi="仿宋" w:eastAsia="仿宋" w:cs="仿宋"/>
          <w:b w:val="0"/>
          <w:bCs w:val="0"/>
          <w:sz w:val="28"/>
          <w:szCs w:val="28"/>
          <w:highlight w:val="none"/>
          <w:lang w:eastAsia="zh-CN"/>
        </w:rPr>
        <w:t>三</w:t>
      </w:r>
      <w:r>
        <w:rPr>
          <w:rFonts w:hint="eastAsia" w:ascii="仿宋" w:hAnsi="仿宋" w:eastAsia="仿宋" w:cs="仿宋"/>
          <w:b w:val="0"/>
          <w:bCs w:val="0"/>
          <w:sz w:val="28"/>
          <w:szCs w:val="28"/>
          <w:highlight w:val="none"/>
        </w:rPr>
        <w:t>次会议有关事宜，</w:t>
      </w:r>
      <w:r>
        <w:rPr>
          <w:rFonts w:hint="eastAsia" w:ascii="仿宋" w:hAnsi="仿宋" w:eastAsia="仿宋" w:cs="仿宋"/>
          <w:b w:val="0"/>
          <w:bCs w:val="0"/>
          <w:sz w:val="28"/>
          <w:szCs w:val="28"/>
        </w:rPr>
        <w:t>主要内容如下：</w:t>
      </w:r>
    </w:p>
    <w:p>
      <w:pPr>
        <w:spacing w:line="530" w:lineRule="exact"/>
        <w:ind w:firstLine="560" w:firstLineChars="20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一是会议共有</w:t>
      </w:r>
      <w:r>
        <w:rPr>
          <w:rFonts w:hint="eastAsia" w:ascii="仿宋" w:hAnsi="仿宋" w:eastAsia="仿宋" w:cs="仿宋"/>
          <w:b w:val="0"/>
          <w:bCs w:val="0"/>
          <w:sz w:val="28"/>
          <w:szCs w:val="28"/>
          <w:lang w:val="en-US" w:eastAsia="zh-CN"/>
        </w:rPr>
        <w:t>9</w:t>
      </w:r>
      <w:r>
        <w:rPr>
          <w:rFonts w:hint="eastAsia" w:ascii="仿宋" w:hAnsi="仿宋" w:eastAsia="仿宋" w:cs="仿宋"/>
          <w:b w:val="0"/>
          <w:bCs w:val="0"/>
          <w:sz w:val="28"/>
          <w:szCs w:val="28"/>
        </w:rPr>
        <w:t>项议程。包括听取和审议中国人民政治协商会议北京市大兴区第六届委员会常务委员会工作报告；听取和审议中国人民政治协商会议北京市大兴区第六届委员会常务委员会提案工作报告；通报表彰中国人民政治协商会议北京市大兴区第六</w:t>
      </w:r>
      <w:r>
        <w:rPr>
          <w:rFonts w:hint="eastAsia" w:ascii="仿宋" w:hAnsi="仿宋" w:eastAsia="仿宋" w:cs="仿宋"/>
          <w:b w:val="0"/>
          <w:bCs w:val="0"/>
          <w:spacing w:val="-6"/>
          <w:sz w:val="28"/>
          <w:szCs w:val="28"/>
        </w:rPr>
        <w:t>届委员会2023年度优秀提案、优秀档次委员和“最美读书人”</w:t>
      </w:r>
      <w:r>
        <w:rPr>
          <w:rFonts w:hint="eastAsia" w:ascii="仿宋" w:hAnsi="仿宋" w:eastAsia="仿宋" w:cs="仿宋"/>
          <w:b w:val="0"/>
          <w:bCs w:val="0"/>
          <w:sz w:val="28"/>
          <w:szCs w:val="28"/>
        </w:rPr>
        <w:t>；列席大兴区第六届人民代表大会第四次会议，听取并讨论大兴区人民政府工作报告及其他有关报告；围绕经济社会发展、重点民生保障、生态环境建设等重要议题</w:t>
      </w:r>
      <w:r>
        <w:rPr>
          <w:rFonts w:hint="eastAsia" w:ascii="仿宋" w:hAnsi="仿宋" w:eastAsia="仿宋" w:cs="仿宋"/>
          <w:b w:val="0"/>
          <w:bCs w:val="0"/>
          <w:sz w:val="28"/>
          <w:szCs w:val="28"/>
          <w:lang w:eastAsia="zh-CN"/>
        </w:rPr>
        <w:t>进行</w:t>
      </w:r>
      <w:r>
        <w:rPr>
          <w:rFonts w:hint="eastAsia" w:ascii="仿宋" w:hAnsi="仿宋" w:eastAsia="仿宋" w:cs="仿宋"/>
          <w:b w:val="0"/>
          <w:bCs w:val="0"/>
          <w:sz w:val="28"/>
          <w:szCs w:val="28"/>
        </w:rPr>
        <w:t>大会发言；</w:t>
      </w:r>
      <w:r>
        <w:rPr>
          <w:rFonts w:hint="eastAsia" w:ascii="仿宋" w:hAnsi="仿宋" w:eastAsia="仿宋" w:cs="仿宋"/>
          <w:b w:val="0"/>
          <w:bCs w:val="0"/>
          <w:spacing w:val="-6"/>
          <w:sz w:val="28"/>
          <w:szCs w:val="28"/>
        </w:rPr>
        <w:t>选举政协北京市大兴区第六届委员会主席、副主席、常委</w:t>
      </w:r>
      <w:r>
        <w:rPr>
          <w:rFonts w:hint="eastAsia" w:ascii="仿宋" w:hAnsi="仿宋" w:eastAsia="仿宋" w:cs="仿宋"/>
          <w:b w:val="0"/>
          <w:bCs w:val="0"/>
          <w:spacing w:val="-6"/>
          <w:sz w:val="28"/>
          <w:szCs w:val="28"/>
          <w:lang w:eastAsia="zh-CN"/>
        </w:rPr>
        <w:t>；</w:t>
      </w:r>
      <w:r>
        <w:rPr>
          <w:rFonts w:hint="eastAsia" w:ascii="仿宋" w:hAnsi="仿宋" w:eastAsia="仿宋" w:cs="仿宋"/>
          <w:b w:val="0"/>
          <w:bCs w:val="0"/>
          <w:sz w:val="28"/>
          <w:szCs w:val="28"/>
        </w:rPr>
        <w:t>听取中国人民政治协商会议北京市大兴区第六届委员会第三次会议期间提案审查情况的报告；审议通过中国人民政治协商会议北京市大兴区第六届委员会第三次会议关于常务委员会工作报告的决议；审议通过中国人民政治协商会议北京市大兴区第六届委员会第三次会议政治决议。</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二是会议邀请有关领导。拟请北京市政协领导出席大会开幕式；拟请区委、区人大、区政府领导，区法院、区检察院领导和区处级班子主要负责人出席和列席大会开幕式和闭幕式，并请区委书记讲话；拟请区委、区政府领导和政府相关职能部门负责人参加大会发言和委员分组讨论；拟请驻区全国政协委员和驻区市政协委员列席会议。</w:t>
      </w:r>
    </w:p>
    <w:p>
      <w:pPr>
        <w:adjustRightInd w:val="0"/>
        <w:spacing w:line="560" w:lineRule="exact"/>
        <w:ind w:firstLine="64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按照区政协常委会有关决议，区政协</w:t>
      </w:r>
      <w:r>
        <w:rPr>
          <w:rFonts w:hint="eastAsia" w:ascii="仿宋" w:hAnsi="仿宋" w:eastAsia="仿宋" w:cs="仿宋"/>
          <w:b w:val="0"/>
          <w:bCs w:val="0"/>
          <w:sz w:val="28"/>
          <w:szCs w:val="28"/>
          <w:highlight w:val="none"/>
          <w:lang w:eastAsia="zh-CN"/>
        </w:rPr>
        <w:t>六</w:t>
      </w:r>
      <w:r>
        <w:rPr>
          <w:rFonts w:hint="eastAsia" w:ascii="仿宋" w:hAnsi="仿宋" w:eastAsia="仿宋" w:cs="仿宋"/>
          <w:b w:val="0"/>
          <w:bCs w:val="0"/>
          <w:sz w:val="28"/>
          <w:szCs w:val="28"/>
          <w:highlight w:val="none"/>
        </w:rPr>
        <w:t>届</w:t>
      </w:r>
      <w:r>
        <w:rPr>
          <w:rFonts w:hint="eastAsia" w:ascii="仿宋" w:hAnsi="仿宋" w:eastAsia="仿宋" w:cs="仿宋"/>
          <w:b w:val="0"/>
          <w:bCs w:val="0"/>
          <w:sz w:val="28"/>
          <w:szCs w:val="28"/>
          <w:highlight w:val="none"/>
          <w:lang w:eastAsia="zh-CN"/>
        </w:rPr>
        <w:t>三</w:t>
      </w:r>
      <w:r>
        <w:rPr>
          <w:rFonts w:hint="eastAsia" w:ascii="仿宋" w:hAnsi="仿宋" w:eastAsia="仿宋" w:cs="仿宋"/>
          <w:b w:val="0"/>
          <w:bCs w:val="0"/>
          <w:sz w:val="28"/>
          <w:szCs w:val="28"/>
          <w:highlight w:val="none"/>
        </w:rPr>
        <w:t>次会议成立了筹备工作领导小组。领导小组下设秘书处，分保障组、</w:t>
      </w:r>
      <w:r>
        <w:rPr>
          <w:rFonts w:hint="eastAsia" w:ascii="仿宋" w:hAnsi="仿宋" w:eastAsia="仿宋" w:cs="仿宋"/>
          <w:b w:val="0"/>
          <w:bCs w:val="0"/>
          <w:sz w:val="28"/>
          <w:szCs w:val="28"/>
          <w:highlight w:val="none"/>
          <w:lang w:eastAsia="zh-CN"/>
        </w:rPr>
        <w:t>联络</w:t>
      </w:r>
      <w:r>
        <w:rPr>
          <w:rFonts w:hint="eastAsia" w:ascii="仿宋" w:hAnsi="仿宋" w:eastAsia="仿宋" w:cs="仿宋"/>
          <w:b w:val="0"/>
          <w:bCs w:val="0"/>
          <w:sz w:val="28"/>
          <w:szCs w:val="28"/>
          <w:highlight w:val="none"/>
        </w:rPr>
        <w:t>组、提案组、</w:t>
      </w:r>
      <w:r>
        <w:rPr>
          <w:rFonts w:hint="eastAsia" w:ascii="仿宋" w:hAnsi="仿宋" w:eastAsia="仿宋" w:cs="仿宋"/>
          <w:b w:val="0"/>
          <w:bCs w:val="0"/>
          <w:sz w:val="28"/>
          <w:szCs w:val="28"/>
          <w:highlight w:val="none"/>
          <w:lang w:eastAsia="zh-CN"/>
        </w:rPr>
        <w:t>秘书组、监督组、</w:t>
      </w:r>
      <w:r>
        <w:rPr>
          <w:rFonts w:hint="eastAsia" w:ascii="仿宋" w:hAnsi="仿宋" w:eastAsia="仿宋" w:cs="仿宋"/>
          <w:b w:val="0"/>
          <w:bCs w:val="0"/>
          <w:sz w:val="28"/>
          <w:szCs w:val="28"/>
          <w:highlight w:val="none"/>
        </w:rPr>
        <w:t>宣传组、大会发言组、选举组、</w:t>
      </w:r>
      <w:r>
        <w:rPr>
          <w:rFonts w:hint="eastAsia" w:ascii="仿宋" w:hAnsi="仿宋" w:eastAsia="仿宋" w:cs="仿宋"/>
          <w:b w:val="0"/>
          <w:bCs w:val="0"/>
          <w:sz w:val="28"/>
          <w:szCs w:val="28"/>
          <w:highlight w:val="none"/>
          <w:lang w:eastAsia="zh-CN"/>
        </w:rPr>
        <w:t>会务组等</w:t>
      </w:r>
      <w:r>
        <w:rPr>
          <w:rFonts w:hint="eastAsia" w:ascii="仿宋" w:hAnsi="仿宋" w:eastAsia="仿宋" w:cs="仿宋"/>
          <w:b w:val="0"/>
          <w:bCs w:val="0"/>
          <w:sz w:val="28"/>
          <w:szCs w:val="28"/>
          <w:highlight w:val="none"/>
          <w:lang w:val="en-US" w:eastAsia="zh-CN"/>
        </w:rPr>
        <w:t>9</w:t>
      </w:r>
      <w:r>
        <w:rPr>
          <w:rFonts w:hint="eastAsia" w:ascii="仿宋" w:hAnsi="仿宋" w:eastAsia="仿宋" w:cs="仿宋"/>
          <w:b w:val="0"/>
          <w:bCs w:val="0"/>
          <w:sz w:val="28"/>
          <w:szCs w:val="28"/>
          <w:highlight w:val="none"/>
        </w:rPr>
        <w:t>个小组，具体负责全会的统筹协调工作，保障会议各项工作得以顺利实施。</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3.项目资金投入和使用情况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sz w:val="28"/>
          <w:szCs w:val="28"/>
          <w:highlight w:val="none"/>
        </w:rPr>
        <w:t>该项目总预算</w:t>
      </w:r>
      <w:r>
        <w:rPr>
          <w:rFonts w:hint="eastAsia" w:ascii="仿宋" w:hAnsi="仿宋" w:eastAsia="仿宋" w:cs="仿宋"/>
          <w:b w:val="0"/>
          <w:bCs w:val="0"/>
          <w:sz w:val="28"/>
          <w:szCs w:val="28"/>
          <w:highlight w:val="none"/>
          <w:lang w:val="en-US" w:eastAsia="zh-CN"/>
        </w:rPr>
        <w:t>159.25</w:t>
      </w:r>
      <w:r>
        <w:rPr>
          <w:rFonts w:hint="eastAsia" w:ascii="仿宋" w:hAnsi="仿宋" w:eastAsia="仿宋" w:cs="仿宋"/>
          <w:b w:val="0"/>
          <w:bCs w:val="0"/>
          <w:sz w:val="28"/>
          <w:szCs w:val="28"/>
          <w:highlight w:val="none"/>
        </w:rPr>
        <w:t>万元，全部为当年财政拨款。实际到位资金</w:t>
      </w:r>
      <w:r>
        <w:rPr>
          <w:rFonts w:hint="eastAsia" w:ascii="仿宋" w:hAnsi="仿宋" w:eastAsia="仿宋" w:cs="仿宋"/>
          <w:b w:val="0"/>
          <w:bCs w:val="0"/>
          <w:sz w:val="28"/>
          <w:szCs w:val="28"/>
          <w:highlight w:val="none"/>
          <w:lang w:val="en-US" w:eastAsia="zh-CN"/>
        </w:rPr>
        <w:t>159.25</w:t>
      </w:r>
      <w:r>
        <w:rPr>
          <w:rFonts w:hint="eastAsia" w:ascii="仿宋" w:hAnsi="仿宋" w:eastAsia="仿宋" w:cs="仿宋"/>
          <w:b w:val="0"/>
          <w:bCs w:val="0"/>
          <w:sz w:val="28"/>
          <w:szCs w:val="28"/>
          <w:highlight w:val="none"/>
        </w:rPr>
        <w:t>万元，资金到位率100%。区政协按照《北京市大兴区区级党政机关事业单位会议费管理办法》（京兴财〔2017〕92号）有关规定，严格资金支出管理，完善内部控制制度，对该项目资金按照一类会议标准会议费实行总额控制，在支出标准总额内据实报销，确保资金按要求支出。截至202</w:t>
      </w:r>
      <w:r>
        <w:rPr>
          <w:rFonts w:hint="eastAsia" w:ascii="仿宋" w:hAnsi="仿宋" w:eastAsia="仿宋" w:cs="仿宋"/>
          <w:b w:val="0"/>
          <w:bCs w:val="0"/>
          <w:sz w:val="28"/>
          <w:szCs w:val="28"/>
          <w:highlight w:val="none"/>
          <w:lang w:val="en-US" w:eastAsia="zh-CN"/>
        </w:rPr>
        <w:t>4</w:t>
      </w:r>
      <w:r>
        <w:rPr>
          <w:rFonts w:hint="eastAsia" w:ascii="仿宋" w:hAnsi="仿宋" w:eastAsia="仿宋" w:cs="仿宋"/>
          <w:b w:val="0"/>
          <w:bCs w:val="0"/>
          <w:sz w:val="28"/>
          <w:szCs w:val="28"/>
          <w:highlight w:val="none"/>
        </w:rPr>
        <w:t>年底该项目实际支出为</w:t>
      </w:r>
      <w:r>
        <w:rPr>
          <w:rFonts w:hint="eastAsia" w:ascii="仿宋" w:hAnsi="仿宋" w:eastAsia="仿宋" w:cs="仿宋"/>
          <w:b w:val="0"/>
          <w:bCs w:val="0"/>
          <w:sz w:val="28"/>
          <w:szCs w:val="28"/>
          <w:highlight w:val="none"/>
          <w:lang w:val="en-US" w:eastAsia="zh-CN"/>
        </w:rPr>
        <w:t>159.25</w:t>
      </w:r>
      <w:r>
        <w:rPr>
          <w:rFonts w:hint="eastAsia" w:ascii="仿宋" w:hAnsi="仿宋" w:eastAsia="仿宋" w:cs="仿宋"/>
          <w:b w:val="0"/>
          <w:bCs w:val="0"/>
          <w:sz w:val="28"/>
          <w:szCs w:val="28"/>
          <w:highlight w:val="none"/>
        </w:rPr>
        <w:t>万元，资金支付率</w:t>
      </w:r>
      <w:r>
        <w:rPr>
          <w:rFonts w:hint="eastAsia" w:ascii="仿宋" w:hAnsi="仿宋" w:eastAsia="仿宋" w:cs="仿宋"/>
          <w:b w:val="0"/>
          <w:bCs w:val="0"/>
          <w:sz w:val="28"/>
          <w:szCs w:val="28"/>
          <w:highlight w:val="none"/>
          <w:lang w:val="en-US" w:eastAsia="zh-CN"/>
        </w:rPr>
        <w:t>100</w:t>
      </w:r>
      <w:r>
        <w:rPr>
          <w:rFonts w:hint="eastAsia" w:ascii="仿宋" w:hAnsi="仿宋" w:eastAsia="仿宋" w:cs="仿宋"/>
          <w:b w:val="0"/>
          <w:bCs w:val="0"/>
          <w:sz w:val="28"/>
          <w:szCs w:val="28"/>
          <w:highlight w:val="none"/>
        </w:rPr>
        <w:t>%。</w:t>
      </w:r>
    </w:p>
    <w:p>
      <w:pPr>
        <w:numPr>
          <w:ilvl w:val="0"/>
          <w:numId w:val="2"/>
        </w:numPr>
        <w:adjustRightInd w:val="0"/>
        <w:spacing w:line="560" w:lineRule="exact"/>
        <w:ind w:left="0" w:leftChars="0" w:firstLine="560" w:firstLineChars="20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项目绩效目标。。</w:t>
      </w:r>
    </w:p>
    <w:p>
      <w:pPr>
        <w:numPr>
          <w:ilvl w:val="0"/>
          <w:numId w:val="0"/>
        </w:numPr>
        <w:adjustRightInd w:val="0"/>
        <w:spacing w:line="56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1.总体目标</w:t>
      </w:r>
    </w:p>
    <w:p>
      <w:pPr>
        <w:adjustRightInd w:val="0"/>
        <w:spacing w:line="560" w:lineRule="exact"/>
        <w:ind w:firstLine="643"/>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以习近平新时代中国特色社会主义思想为指导，深入学习贯彻中共二十大精神，坚持团结和民主两大主题,深入践行全过程人民民主，把加强思想政治引领、广泛凝聚共识作为履职中心环节，在中共大兴区委的坚强领导下，持续深化“双月民主协商议政会”和“委员走基层”平台建设，着力在提升协商议政质量、提升民主监督实效、提升凝聚共识水平等方面深下功夫，不断推动政协工作再上新台阶。</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2.具体指标</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该项目绩效指标如下：</w:t>
      </w:r>
    </w:p>
    <w:tbl>
      <w:tblPr>
        <w:tblStyle w:val="11"/>
        <w:tblpPr w:leftFromText="180" w:rightFromText="180" w:vertAnchor="text" w:horzAnchor="page" w:tblpX="1672" w:tblpY="560"/>
        <w:tblOverlap w:val="never"/>
        <w:tblW w:w="88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35"/>
        <w:gridCol w:w="1425"/>
        <w:gridCol w:w="3585"/>
        <w:gridCol w:w="24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7" w:hRule="atLeast"/>
        </w:trPr>
        <w:tc>
          <w:tcPr>
            <w:tcW w:w="1435"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一级指标</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二级指标</w:t>
            </w:r>
          </w:p>
        </w:tc>
        <w:tc>
          <w:tcPr>
            <w:tcW w:w="358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三级指标</w:t>
            </w:r>
          </w:p>
        </w:tc>
        <w:tc>
          <w:tcPr>
            <w:tcW w:w="2406"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7" w:hRule="atLeast"/>
        </w:trPr>
        <w:tc>
          <w:tcPr>
            <w:tcW w:w="1435" w:type="dxa"/>
            <w:vMerge w:val="restart"/>
            <w:tcBorders>
              <w:top w:val="single" w:color="000000" w:sz="4" w:space="0"/>
              <w:left w:val="single" w:color="auto"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产出指标（40分）</w:t>
            </w:r>
          </w:p>
        </w:tc>
        <w:tc>
          <w:tcPr>
            <w:tcW w:w="14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数量指标</w:t>
            </w: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指标1：会议天数</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3天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7"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指标2：与会人数</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&gt;=550人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7"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指标2：印刷文件种类</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&gt;=3种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0"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质量指标</w:t>
            </w: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指标1：硬件设施水平 优先使用区内定点会议场所</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5"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指标2：完成大会既定会议议程</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lang w:val="en-US"/>
              </w:rPr>
            </w:pPr>
            <w:r>
              <w:rPr>
                <w:rFonts w:hint="eastAsia" w:ascii="仿宋" w:hAnsi="仿宋" w:eastAsia="仿宋" w:cs="仿宋"/>
                <w:b w:val="0"/>
                <w:bCs w:val="0"/>
                <w:i w:val="0"/>
                <w:color w:val="000000"/>
                <w:kern w:val="0"/>
                <w:sz w:val="28"/>
                <w:szCs w:val="2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时效指标</w:t>
            </w: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指标1：支出进度</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&lt;=当年6月完成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0" w:hRule="atLeast"/>
        </w:trPr>
        <w:tc>
          <w:tcPr>
            <w:tcW w:w="143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成本指标（10分）</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经济成本指标</w:t>
            </w: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指标1：总成本</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&lt;=170.64万元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435" w:type="dxa"/>
            <w:vMerge w:val="restart"/>
            <w:tcBorders>
              <w:top w:val="single" w:color="000000" w:sz="4" w:space="0"/>
              <w:left w:val="single" w:color="auto" w:sz="4" w:space="0"/>
              <w:right w:val="single" w:color="000000" w:sz="4" w:space="0"/>
            </w:tcBorders>
            <w:noWrap w:val="0"/>
            <w:vAlign w:val="center"/>
          </w:tcPr>
          <w:p>
            <w:pPr>
              <w:pStyle w:val="2"/>
              <w:ind w:left="0" w:leftChars="0" w:firstLine="0" w:firstLineChars="0"/>
              <w:rPr>
                <w:rFonts w:hint="eastAsia" w:ascii="仿宋" w:hAnsi="仿宋" w:eastAsia="仿宋" w:cs="仿宋"/>
                <w:b w:val="0"/>
                <w:bCs w:val="0"/>
                <w:i w:val="0"/>
                <w:color w:val="000000"/>
                <w:kern w:val="0"/>
                <w:sz w:val="28"/>
                <w:szCs w:val="28"/>
                <w:u w:val="none"/>
                <w:lang w:val="en-US" w:eastAsia="zh-CN" w:bidi="ar"/>
              </w:rPr>
            </w:pPr>
            <w:r>
              <w:rPr>
                <w:rFonts w:hint="eastAsia" w:ascii="仿宋" w:hAnsi="仿宋" w:eastAsia="仿宋" w:cs="仿宋"/>
                <w:b w:val="0"/>
                <w:bCs w:val="0"/>
                <w:i w:val="0"/>
                <w:color w:val="000000"/>
                <w:kern w:val="0"/>
                <w:sz w:val="28"/>
                <w:szCs w:val="28"/>
                <w:u w:val="none"/>
                <w:lang w:val="en-US" w:eastAsia="zh-CN" w:bidi="ar"/>
              </w:rPr>
              <w:t>效益指标（30分）</w:t>
            </w:r>
          </w:p>
        </w:tc>
        <w:tc>
          <w:tcPr>
            <w:tcW w:w="14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kern w:val="0"/>
                <w:sz w:val="28"/>
                <w:szCs w:val="28"/>
                <w:u w:val="none"/>
                <w:lang w:val="en-US" w:eastAsia="zh-CN" w:bidi="ar"/>
              </w:rPr>
            </w:pPr>
            <w:r>
              <w:rPr>
                <w:rFonts w:hint="eastAsia" w:ascii="仿宋" w:hAnsi="仿宋" w:eastAsia="仿宋" w:cs="仿宋"/>
                <w:b w:val="0"/>
                <w:bCs w:val="0"/>
                <w:i w:val="0"/>
                <w:color w:val="000000"/>
                <w:kern w:val="0"/>
                <w:sz w:val="28"/>
                <w:szCs w:val="28"/>
                <w:u w:val="none"/>
                <w:lang w:val="en-US" w:eastAsia="zh-CN" w:bidi="ar"/>
              </w:rPr>
              <w:t>社会效益指标</w:t>
            </w: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指标1：落实中国共产党领导的多党合作制度，发扬社会主义民主</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指标2：广泛凝聚共识，提高社会对政协工作认知度，提升政协形象。</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435" w:type="dxa"/>
            <w:vMerge w:val="continue"/>
            <w:tcBorders>
              <w:top w:val="single" w:color="000000" w:sz="4" w:space="0"/>
              <w:left w:val="single" w:color="auto" w:sz="4" w:space="0"/>
              <w:bottom w:val="nil"/>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仿宋" w:hAnsi="仿宋" w:eastAsia="仿宋" w:cs="仿宋"/>
                <w:b w:val="0"/>
                <w:bCs w:val="0"/>
                <w:i w:val="0"/>
                <w:color w:val="000000"/>
                <w:sz w:val="28"/>
                <w:szCs w:val="28"/>
                <w:u w:val="none"/>
              </w:rPr>
            </w:pPr>
          </w:p>
        </w:tc>
        <w:tc>
          <w:tcPr>
            <w:tcW w:w="3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指标3：促进政协委员履职，向区委区政府建言献策，发挥协商议政作用。</w:t>
            </w:r>
          </w:p>
        </w:tc>
        <w:tc>
          <w:tcPr>
            <w:tcW w:w="240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435"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满意度指标（10分）</w:t>
            </w:r>
          </w:p>
        </w:tc>
        <w:tc>
          <w:tcPr>
            <w:tcW w:w="142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服务对象满意度指标</w:t>
            </w:r>
          </w:p>
        </w:tc>
        <w:tc>
          <w:tcPr>
            <w:tcW w:w="358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指标1：区政协委员对会议组织满意度</w:t>
            </w:r>
          </w:p>
        </w:tc>
        <w:tc>
          <w:tcPr>
            <w:tcW w:w="2406" w:type="dxa"/>
            <w:tcBorders>
              <w:top w:val="single" w:color="000000" w:sz="4" w:space="0"/>
              <w:left w:val="single" w:color="000000"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rPr>
                <w:rFonts w:hint="eastAsia" w:ascii="仿宋" w:hAnsi="仿宋" w:eastAsia="仿宋" w:cs="仿宋"/>
                <w:b w:val="0"/>
                <w:bCs w:val="0"/>
                <w:i w:val="0"/>
                <w:color w:val="000000"/>
                <w:sz w:val="28"/>
                <w:szCs w:val="28"/>
                <w:u w:val="none"/>
              </w:rPr>
            </w:pPr>
            <w:r>
              <w:rPr>
                <w:rFonts w:hint="eastAsia" w:ascii="仿宋" w:hAnsi="仿宋" w:eastAsia="仿宋" w:cs="仿宋"/>
                <w:b w:val="0"/>
                <w:bCs w:val="0"/>
                <w:i w:val="0"/>
                <w:color w:val="000000"/>
                <w:kern w:val="0"/>
                <w:sz w:val="28"/>
                <w:szCs w:val="28"/>
                <w:u w:val="none"/>
                <w:lang w:val="en-US" w:eastAsia="zh-CN" w:bidi="ar"/>
              </w:rPr>
              <w:t>&gt;=90%</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二、绩效评价工作开展情况</w:t>
      </w:r>
    </w:p>
    <w:p>
      <w:pPr>
        <w:spacing w:line="560" w:lineRule="exact"/>
        <w:ind w:firstLine="640"/>
        <w:outlineLvl w:val="1"/>
        <w:rPr>
          <w:rFonts w:hint="eastAsia" w:ascii="仿宋" w:hAnsi="仿宋" w:eastAsia="仿宋" w:cs="仿宋"/>
          <w:b w:val="0"/>
          <w:bCs w:val="0"/>
          <w:sz w:val="28"/>
          <w:szCs w:val="28"/>
        </w:rPr>
      </w:pPr>
      <w:bookmarkStart w:id="0" w:name="_Toc27257"/>
      <w:bookmarkStart w:id="1" w:name="_Toc18118"/>
      <w:r>
        <w:rPr>
          <w:rFonts w:hint="eastAsia" w:ascii="仿宋" w:hAnsi="仿宋" w:eastAsia="仿宋" w:cs="仿宋"/>
          <w:b w:val="0"/>
          <w:bCs w:val="0"/>
          <w:sz w:val="28"/>
          <w:szCs w:val="28"/>
        </w:rPr>
        <w:t>（一）绩效评价目的、对象和范围</w:t>
      </w:r>
      <w:bookmarkEnd w:id="0"/>
      <w:bookmarkEnd w:id="1"/>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1.绩效评价目的</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通过绩效评价，衡量和考核项目单位该项目使用财政资金的绩效，了解、分析、检验资金使用是否达到预期目标，资金管理是否规范，资金使用是否有效。通过总结经验，分析问题，查找不足，采取切实措施进一步改进和加强财政支出项目管理，提高资金配置效率和财政资金使用效益。</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2.绩效评价对象及范围</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本次绩效评价对象为项目单位“</w:t>
      </w:r>
      <w:r>
        <w:rPr>
          <w:rFonts w:hint="eastAsia" w:ascii="仿宋" w:hAnsi="仿宋" w:eastAsia="仿宋" w:cs="仿宋"/>
          <w:b w:val="0"/>
          <w:bCs w:val="0"/>
          <w:sz w:val="28"/>
          <w:szCs w:val="28"/>
          <w:lang w:eastAsia="zh-CN"/>
        </w:rPr>
        <w:t>召开区政协六届三次全会和活动经费</w:t>
      </w:r>
      <w:r>
        <w:rPr>
          <w:rFonts w:hint="eastAsia" w:ascii="仿宋" w:hAnsi="仿宋" w:eastAsia="仿宋" w:cs="仿宋"/>
          <w:b w:val="0"/>
          <w:bCs w:val="0"/>
          <w:sz w:val="28"/>
          <w:szCs w:val="28"/>
        </w:rPr>
        <w:t>”项目，重点是从项目决策、过程、产出、效益四个方面评价全部项目资金支出的决策情况、资金投入管理和使用情况、相关管理制度办法的健全性及执行情况、实现的产出情况以及取得的效益情况。</w:t>
      </w:r>
    </w:p>
    <w:p>
      <w:pPr>
        <w:spacing w:line="560" w:lineRule="exact"/>
        <w:ind w:firstLine="640"/>
        <w:outlineLvl w:val="1"/>
        <w:rPr>
          <w:rFonts w:hint="eastAsia" w:ascii="仿宋" w:hAnsi="仿宋" w:eastAsia="仿宋" w:cs="仿宋"/>
          <w:b w:val="0"/>
          <w:bCs w:val="0"/>
          <w:sz w:val="28"/>
          <w:szCs w:val="28"/>
        </w:rPr>
      </w:pPr>
      <w:bookmarkStart w:id="2" w:name="_Toc947"/>
      <w:bookmarkStart w:id="3" w:name="_Toc2784"/>
      <w:r>
        <w:rPr>
          <w:rFonts w:hint="eastAsia" w:ascii="仿宋" w:hAnsi="仿宋" w:eastAsia="仿宋" w:cs="仿宋"/>
          <w:b w:val="0"/>
          <w:bCs w:val="0"/>
          <w:sz w:val="28"/>
          <w:szCs w:val="28"/>
        </w:rPr>
        <w:t>（二）绩效评价原则、评价指标体系、评价方法、评价标准</w:t>
      </w:r>
      <w:bookmarkEnd w:id="2"/>
      <w:bookmarkEnd w:id="3"/>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1.绩效评价原则</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本次评价工作遵循“客观、公正、科学、规范”的原则，运用科学、合理的绩效评价指标、评价标准和评价方法，对项目的经济性、效率性、效益性和公平性以及预算资金的投入、使用过程、产出和效果进行客观、公正的测量、分析和评判。</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2.评价指标体系</w:t>
      </w:r>
    </w:p>
    <w:p>
      <w:pPr>
        <w:adjustRightInd w:val="0"/>
        <w:spacing w:line="560" w:lineRule="exact"/>
        <w:ind w:firstLine="64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rPr>
        <w:t>根据《大兴区项目支出绩效评价管理办法》（京兴财〔2021〕58号），评价工作组结合项目的特点，突出结果导向，参照“北京市财政支出项目绩效评价指标体系”，在充分考虑项目指标重要程序、项目实施阶段等因素，将原则性和灵活性进行有机结合，制定了该项目指标体系。</w:t>
      </w:r>
      <w:r>
        <w:rPr>
          <w:rFonts w:hint="eastAsia" w:ascii="仿宋" w:hAnsi="仿宋" w:eastAsia="仿宋" w:cs="仿宋"/>
          <w:b w:val="0"/>
          <w:bCs w:val="0"/>
          <w:sz w:val="28"/>
          <w:szCs w:val="28"/>
          <w:highlight w:val="none"/>
        </w:rPr>
        <w:t>其中</w:t>
      </w:r>
      <w:r>
        <w:rPr>
          <w:rFonts w:hint="eastAsia" w:ascii="仿宋" w:hAnsi="仿宋" w:eastAsia="仿宋" w:cs="仿宋"/>
          <w:b w:val="0"/>
          <w:bCs w:val="0"/>
          <w:sz w:val="28"/>
          <w:szCs w:val="28"/>
          <w:highlight w:val="none"/>
          <w:lang w:eastAsia="zh-CN"/>
        </w:rPr>
        <w:t>执行率</w:t>
      </w:r>
      <w:r>
        <w:rPr>
          <w:rFonts w:hint="eastAsia" w:ascii="仿宋" w:hAnsi="仿宋" w:eastAsia="仿宋" w:cs="仿宋"/>
          <w:b w:val="0"/>
          <w:bCs w:val="0"/>
          <w:sz w:val="28"/>
          <w:szCs w:val="28"/>
          <w:highlight w:val="none"/>
        </w:rPr>
        <w:t>权重占10%，</w:t>
      </w:r>
      <w:r>
        <w:rPr>
          <w:rFonts w:hint="eastAsia" w:ascii="仿宋" w:hAnsi="仿宋" w:eastAsia="仿宋" w:cs="仿宋"/>
          <w:b w:val="0"/>
          <w:bCs w:val="0"/>
          <w:sz w:val="28"/>
          <w:szCs w:val="28"/>
          <w:highlight w:val="none"/>
          <w:lang w:eastAsia="zh-CN"/>
        </w:rPr>
        <w:t>产出</w:t>
      </w:r>
      <w:r>
        <w:rPr>
          <w:rFonts w:hint="eastAsia" w:ascii="仿宋" w:hAnsi="仿宋" w:eastAsia="仿宋" w:cs="仿宋"/>
          <w:b w:val="0"/>
          <w:bCs w:val="0"/>
          <w:sz w:val="28"/>
          <w:szCs w:val="28"/>
          <w:highlight w:val="none"/>
        </w:rPr>
        <w:t>权重占</w:t>
      </w:r>
      <w:r>
        <w:rPr>
          <w:rFonts w:hint="eastAsia" w:ascii="仿宋" w:hAnsi="仿宋" w:eastAsia="仿宋" w:cs="仿宋"/>
          <w:b w:val="0"/>
          <w:bCs w:val="0"/>
          <w:sz w:val="28"/>
          <w:szCs w:val="28"/>
          <w:highlight w:val="none"/>
          <w:lang w:val="en-US" w:eastAsia="zh-CN"/>
        </w:rPr>
        <w:t>4</w:t>
      </w:r>
      <w:r>
        <w:rPr>
          <w:rFonts w:hint="eastAsia" w:ascii="仿宋" w:hAnsi="仿宋" w:eastAsia="仿宋" w:cs="仿宋"/>
          <w:b w:val="0"/>
          <w:bCs w:val="0"/>
          <w:sz w:val="28"/>
          <w:szCs w:val="28"/>
          <w:highlight w:val="none"/>
        </w:rPr>
        <w:t>0%，</w:t>
      </w:r>
      <w:r>
        <w:rPr>
          <w:rFonts w:hint="eastAsia" w:ascii="仿宋" w:hAnsi="仿宋" w:eastAsia="仿宋" w:cs="仿宋"/>
          <w:b w:val="0"/>
          <w:bCs w:val="0"/>
          <w:sz w:val="28"/>
          <w:szCs w:val="28"/>
          <w:highlight w:val="none"/>
          <w:lang w:eastAsia="zh-CN"/>
        </w:rPr>
        <w:t>成本权重占</w:t>
      </w:r>
      <w:r>
        <w:rPr>
          <w:rFonts w:hint="eastAsia" w:ascii="仿宋" w:hAnsi="仿宋" w:eastAsia="仿宋" w:cs="仿宋"/>
          <w:b w:val="0"/>
          <w:bCs w:val="0"/>
          <w:sz w:val="28"/>
          <w:szCs w:val="28"/>
          <w:highlight w:val="none"/>
          <w:lang w:val="en-US" w:eastAsia="zh-CN"/>
        </w:rPr>
        <w:t>10%，</w:t>
      </w:r>
      <w:r>
        <w:rPr>
          <w:rFonts w:hint="eastAsia" w:ascii="仿宋" w:hAnsi="仿宋" w:eastAsia="仿宋" w:cs="仿宋"/>
          <w:b w:val="0"/>
          <w:bCs w:val="0"/>
          <w:sz w:val="28"/>
          <w:szCs w:val="28"/>
          <w:highlight w:val="none"/>
          <w:lang w:eastAsia="zh-CN"/>
        </w:rPr>
        <w:t>效益</w:t>
      </w:r>
      <w:r>
        <w:rPr>
          <w:rFonts w:hint="eastAsia" w:ascii="仿宋" w:hAnsi="仿宋" w:eastAsia="仿宋" w:cs="仿宋"/>
          <w:b w:val="0"/>
          <w:bCs w:val="0"/>
          <w:sz w:val="28"/>
          <w:szCs w:val="28"/>
          <w:highlight w:val="none"/>
        </w:rPr>
        <w:t>权重占</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0%，</w:t>
      </w:r>
      <w:r>
        <w:rPr>
          <w:rFonts w:hint="eastAsia" w:ascii="仿宋" w:hAnsi="仿宋" w:eastAsia="仿宋" w:cs="仿宋"/>
          <w:b w:val="0"/>
          <w:bCs w:val="0"/>
          <w:sz w:val="28"/>
          <w:szCs w:val="28"/>
          <w:highlight w:val="none"/>
          <w:lang w:eastAsia="zh-CN"/>
        </w:rPr>
        <w:t>服务对象满意度</w:t>
      </w:r>
      <w:r>
        <w:rPr>
          <w:rFonts w:hint="eastAsia" w:ascii="仿宋" w:hAnsi="仿宋" w:eastAsia="仿宋" w:cs="仿宋"/>
          <w:b w:val="0"/>
          <w:bCs w:val="0"/>
          <w:sz w:val="28"/>
          <w:szCs w:val="28"/>
          <w:highlight w:val="none"/>
        </w:rPr>
        <w:t>权重占</w:t>
      </w:r>
      <w:r>
        <w:rPr>
          <w:rFonts w:hint="eastAsia" w:ascii="仿宋" w:hAnsi="仿宋" w:eastAsia="仿宋" w:cs="仿宋"/>
          <w:b w:val="0"/>
          <w:bCs w:val="0"/>
          <w:sz w:val="28"/>
          <w:szCs w:val="28"/>
          <w:highlight w:val="none"/>
          <w:lang w:val="en-US" w:eastAsia="zh-CN"/>
        </w:rPr>
        <w:t>1</w:t>
      </w:r>
      <w:r>
        <w:rPr>
          <w:rFonts w:hint="eastAsia" w:ascii="仿宋" w:hAnsi="仿宋" w:eastAsia="仿宋" w:cs="仿宋"/>
          <w:b w:val="0"/>
          <w:bCs w:val="0"/>
          <w:sz w:val="28"/>
          <w:szCs w:val="28"/>
          <w:highlight w:val="none"/>
        </w:rPr>
        <w:t>0%。</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3.评价方法</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评价工作组结合项目特点，主要采用比较法、因素分析法等方法开展具体工作，并对预期目标与实施效果进行定性和定量分析。</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4.评价标准</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按照项目单位预先制定的目标、计划、预算等计划标准作为绩效评价标准，对绩效目标完成情况进行比较和分析。</w:t>
      </w:r>
    </w:p>
    <w:p>
      <w:pPr>
        <w:spacing w:line="560" w:lineRule="exact"/>
        <w:ind w:firstLine="640"/>
        <w:outlineLvl w:val="1"/>
        <w:rPr>
          <w:rFonts w:hint="eastAsia" w:ascii="仿宋" w:hAnsi="仿宋" w:eastAsia="仿宋" w:cs="仿宋"/>
          <w:b w:val="0"/>
          <w:bCs w:val="0"/>
          <w:sz w:val="28"/>
          <w:szCs w:val="28"/>
        </w:rPr>
      </w:pPr>
      <w:bookmarkStart w:id="4" w:name="_Toc15060"/>
      <w:bookmarkStart w:id="5" w:name="_Toc32292"/>
      <w:r>
        <w:rPr>
          <w:rFonts w:hint="eastAsia" w:ascii="仿宋" w:hAnsi="仿宋" w:eastAsia="仿宋" w:cs="仿宋"/>
          <w:b w:val="0"/>
          <w:bCs w:val="0"/>
          <w:sz w:val="28"/>
          <w:szCs w:val="28"/>
        </w:rPr>
        <w:t>（三）绩效评价工作过程</w:t>
      </w:r>
      <w:bookmarkEnd w:id="4"/>
      <w:bookmarkEnd w:id="5"/>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1.前期准备情况</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根据《大兴区预算绩效管理办法（试行）》等文件规定，区政协组建评价工作组，明确职责及分工，制定项目绩效评价工作方案，明确评价重点、评价方法、评价指标体系框架和评分方法、评价进度等事项，对该项目开展绩效评价。</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2.评价实施阶段</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绩效评价工作组向区政协办公室发出通知，明确了绩效评价工作任务、日程安排、评价原则、程序及具体要求等事项，要求办公室按要求提供与该项目绩效评价相关的决策、过程、产出和效益四方面的资料，在复核其完整性、准确性、有效性的基础上，对相关材料进行了认真分析研究，形成评价结论。</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3.评价总结阶段</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根据评价结论撰写绩效评价报告，经相关领导审核后，在反馈意见的基础上，对评价报告进行修改和完善，形成正式绩效评价报告。</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三、综合评价情况及评价结论（附相关评分表）</w:t>
      </w:r>
    </w:p>
    <w:p>
      <w:pPr>
        <w:spacing w:line="560" w:lineRule="exact"/>
        <w:ind w:firstLine="640"/>
        <w:outlineLvl w:val="1"/>
        <w:rPr>
          <w:rFonts w:hint="eastAsia" w:ascii="仿宋" w:hAnsi="仿宋" w:eastAsia="仿宋" w:cs="仿宋"/>
          <w:b w:val="0"/>
          <w:bCs w:val="0"/>
          <w:sz w:val="28"/>
          <w:szCs w:val="28"/>
        </w:rPr>
      </w:pPr>
      <w:bookmarkStart w:id="6" w:name="_Toc17087"/>
      <w:bookmarkStart w:id="7" w:name="_Toc26442"/>
      <w:r>
        <w:rPr>
          <w:rFonts w:hint="eastAsia" w:ascii="仿宋" w:hAnsi="仿宋" w:eastAsia="仿宋" w:cs="仿宋"/>
          <w:b w:val="0"/>
          <w:bCs w:val="0"/>
          <w:sz w:val="28"/>
          <w:szCs w:val="28"/>
        </w:rPr>
        <w:t>（一）综合评价情况</w:t>
      </w:r>
      <w:bookmarkEnd w:id="6"/>
      <w:bookmarkEnd w:id="7"/>
    </w:p>
    <w:p>
      <w:pPr>
        <w:adjustRightInd w:val="0"/>
        <w:spacing w:line="560" w:lineRule="exact"/>
        <w:ind w:firstLine="64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中国人民政治协商会议北京市大兴区第六届委员会第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次会议于202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年1月</w:t>
      </w:r>
      <w:r>
        <w:rPr>
          <w:rFonts w:hint="eastAsia" w:ascii="仿宋" w:hAnsi="仿宋" w:eastAsia="仿宋" w:cs="仿宋"/>
          <w:b w:val="0"/>
          <w:bCs w:val="0"/>
          <w:sz w:val="28"/>
          <w:szCs w:val="28"/>
          <w:lang w:val="en-US" w:eastAsia="zh-CN"/>
        </w:rPr>
        <w:t>7</w:t>
      </w:r>
      <w:r>
        <w:rPr>
          <w:rFonts w:hint="eastAsia" w:ascii="仿宋" w:hAnsi="仿宋" w:eastAsia="仿宋" w:cs="仿宋"/>
          <w:b w:val="0"/>
          <w:bCs w:val="0"/>
          <w:sz w:val="28"/>
          <w:szCs w:val="28"/>
        </w:rPr>
        <w:t>日至</w:t>
      </w:r>
      <w:r>
        <w:rPr>
          <w:rFonts w:hint="eastAsia" w:ascii="仿宋" w:hAnsi="仿宋" w:eastAsia="仿宋" w:cs="仿宋"/>
          <w:b w:val="0"/>
          <w:bCs w:val="0"/>
          <w:sz w:val="28"/>
          <w:szCs w:val="28"/>
          <w:lang w:val="en-US" w:eastAsia="zh-CN"/>
        </w:rPr>
        <w:t>10</w:t>
      </w:r>
      <w:r>
        <w:rPr>
          <w:rFonts w:hint="eastAsia" w:ascii="仿宋" w:hAnsi="仿宋" w:eastAsia="仿宋" w:cs="仿宋"/>
          <w:b w:val="0"/>
          <w:bCs w:val="0"/>
          <w:sz w:val="28"/>
          <w:szCs w:val="28"/>
        </w:rPr>
        <w:t>日举行。</w:t>
      </w:r>
    </w:p>
    <w:p>
      <w:pPr>
        <w:spacing w:line="56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会议深入学习贯彻习近平新时代中国特色社会主义思想和中共二十大精神，审议批准了吴问平同志代表政协北京市大兴区第六届委员会常务委员会所作的工作报告，审议批准了张雪飞同志所作的提案工作报告。</w:t>
      </w:r>
    </w:p>
    <w:p>
      <w:pPr>
        <w:spacing w:line="56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会议接受吴问平同志辞去政协大兴区第六届委员会主席职务，冯波、荣俊艳同志辞去副主席职务。会议选举禹学垠同志为政协大兴区第六届委员会主席，选举耿晓梅、李爱芳同志为副主席，选举（按姓氏笔画为序）马小娇、吕新安、谷岩、张颖、谢峤峰为常务委员。与会委员列席了北京市大兴区第六届人民代表大会第四次会议，听取并讨论了《政府工作报告》及其他有关报告，会议赞同各项报告。会议圆满完成了各项议程。</w:t>
      </w:r>
    </w:p>
    <w:p>
      <w:pPr>
        <w:adjustRightInd w:val="0"/>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会议期间，中共北京市大兴区委书记王有国等区委区政府领导同志出席会议，听取大会发言，参加分组讨论，与委员们深入协商、交流互动，共商改革发展大计、共谋发展良策。全体委员以饱满的政治热情和强烈的责任意识，围绕全区中心大局，聚焦民生福祉，议大事、献良策、凝共识、聚合力，生动践行了全过程人民民主，展现了为国履职、为民尽责的使命担当，彰显了人民政协专门协商机构的制度优势。会议简朴隆重、风清气正、务实高效，是一次统一思想、振奋精神、求真务实的大会，是一次发扬民主、增进团结、凝心聚力的大会，是一次坚定信心、共谋发展、催人奋进的大会。</w:t>
      </w:r>
    </w:p>
    <w:p>
      <w:pPr>
        <w:spacing w:line="560" w:lineRule="exact"/>
        <w:ind w:firstLine="640"/>
        <w:outlineLvl w:val="1"/>
        <w:rPr>
          <w:rFonts w:hint="eastAsia" w:ascii="仿宋" w:hAnsi="仿宋" w:eastAsia="仿宋" w:cs="仿宋"/>
          <w:b w:val="0"/>
          <w:bCs w:val="0"/>
          <w:sz w:val="28"/>
          <w:szCs w:val="28"/>
        </w:rPr>
      </w:pPr>
      <w:bookmarkStart w:id="8" w:name="_Toc30519"/>
      <w:bookmarkStart w:id="9" w:name="_Toc5161"/>
      <w:r>
        <w:rPr>
          <w:rFonts w:hint="eastAsia" w:ascii="仿宋" w:hAnsi="仿宋" w:eastAsia="仿宋" w:cs="仿宋"/>
          <w:b w:val="0"/>
          <w:bCs w:val="0"/>
          <w:sz w:val="28"/>
          <w:szCs w:val="28"/>
        </w:rPr>
        <w:t>（二）评价结论</w:t>
      </w:r>
      <w:bookmarkEnd w:id="8"/>
      <w:bookmarkEnd w:id="9"/>
    </w:p>
    <w:p>
      <w:pPr>
        <w:adjustRightInd w:val="0"/>
        <w:spacing w:line="560" w:lineRule="exact"/>
        <w:ind w:firstLine="64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经综合评议，该项目综合得分</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100</w:t>
      </w:r>
      <w:r>
        <w:rPr>
          <w:rFonts w:hint="eastAsia" w:ascii="仿宋" w:hAnsi="仿宋" w:eastAsia="仿宋" w:cs="仿宋"/>
          <w:b w:val="0"/>
          <w:bCs w:val="0"/>
          <w:sz w:val="28"/>
          <w:szCs w:val="28"/>
          <w:highlight w:val="none"/>
        </w:rPr>
        <w:t>分，其中</w:t>
      </w:r>
      <w:r>
        <w:rPr>
          <w:rFonts w:hint="eastAsia" w:ascii="仿宋" w:hAnsi="仿宋" w:eastAsia="仿宋" w:cs="仿宋"/>
          <w:b w:val="0"/>
          <w:bCs w:val="0"/>
          <w:sz w:val="28"/>
          <w:szCs w:val="28"/>
          <w:highlight w:val="none"/>
          <w:lang w:eastAsia="zh-CN"/>
        </w:rPr>
        <w:t>执行率</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10</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分、</w:t>
      </w:r>
      <w:r>
        <w:rPr>
          <w:rFonts w:hint="eastAsia" w:ascii="仿宋" w:hAnsi="仿宋" w:eastAsia="仿宋" w:cs="仿宋"/>
          <w:b w:val="0"/>
          <w:bCs w:val="0"/>
          <w:sz w:val="28"/>
          <w:szCs w:val="28"/>
          <w:highlight w:val="none"/>
          <w:lang w:eastAsia="zh-CN"/>
        </w:rPr>
        <w:t>产出</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40</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分、</w:t>
      </w:r>
      <w:r>
        <w:rPr>
          <w:rFonts w:hint="eastAsia" w:ascii="仿宋" w:hAnsi="仿宋" w:eastAsia="仿宋" w:cs="仿宋"/>
          <w:b w:val="0"/>
          <w:bCs w:val="0"/>
          <w:sz w:val="28"/>
          <w:szCs w:val="28"/>
          <w:highlight w:val="none"/>
          <w:lang w:eastAsia="zh-CN"/>
        </w:rPr>
        <w:t>成本</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10</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分、</w:t>
      </w:r>
      <w:r>
        <w:rPr>
          <w:rFonts w:hint="eastAsia" w:ascii="仿宋" w:hAnsi="仿宋" w:eastAsia="仿宋" w:cs="仿宋"/>
          <w:b w:val="0"/>
          <w:bCs w:val="0"/>
          <w:sz w:val="28"/>
          <w:szCs w:val="28"/>
          <w:highlight w:val="none"/>
          <w:lang w:eastAsia="zh-CN"/>
        </w:rPr>
        <w:t>效益</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30</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分、</w:t>
      </w:r>
      <w:r>
        <w:rPr>
          <w:rFonts w:hint="eastAsia" w:ascii="仿宋" w:hAnsi="仿宋" w:eastAsia="仿宋" w:cs="仿宋"/>
          <w:b w:val="0"/>
          <w:bCs w:val="0"/>
          <w:sz w:val="28"/>
          <w:szCs w:val="28"/>
          <w:highlight w:val="none"/>
          <w:lang w:eastAsia="zh-CN"/>
        </w:rPr>
        <w:t>服务对象满意度</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10</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分，绩效评定结论为“</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eastAsia="zh-CN"/>
        </w:rPr>
        <w:t>优</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四、绩效评价指标分析</w:t>
      </w:r>
    </w:p>
    <w:p>
      <w:pPr>
        <w:adjustRightInd w:val="0"/>
        <w:spacing w:line="560" w:lineRule="exact"/>
        <w:ind w:firstLine="643"/>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（一）项目决策情况。</w:t>
      </w:r>
    </w:p>
    <w:p>
      <w:pPr>
        <w:adjustRightInd w:val="0"/>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1.项目立项分析</w:t>
      </w:r>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该项目政策依据包括根据区委统一部署和《中国人民政治协商会议章程》有关规定，经政协北京市大兴区第六届委员会常务委员会</w:t>
      </w:r>
      <w:r>
        <w:rPr>
          <w:rFonts w:hint="eastAsia" w:ascii="仿宋" w:hAnsi="仿宋" w:eastAsia="仿宋" w:cs="仿宋"/>
          <w:b w:val="0"/>
          <w:bCs w:val="0"/>
          <w:sz w:val="28"/>
          <w:szCs w:val="28"/>
          <w:highlight w:val="none"/>
        </w:rPr>
        <w:t>第</w:t>
      </w:r>
      <w:r>
        <w:rPr>
          <w:rFonts w:hint="eastAsia" w:ascii="仿宋" w:hAnsi="仿宋" w:eastAsia="仿宋" w:cs="仿宋"/>
          <w:b w:val="0"/>
          <w:bCs w:val="0"/>
          <w:sz w:val="28"/>
          <w:szCs w:val="28"/>
          <w:highlight w:val="none"/>
          <w:lang w:eastAsia="zh-CN"/>
        </w:rPr>
        <w:t>十</w:t>
      </w:r>
      <w:r>
        <w:rPr>
          <w:rFonts w:hint="eastAsia" w:ascii="仿宋" w:hAnsi="仿宋" w:eastAsia="仿宋" w:cs="仿宋"/>
          <w:b w:val="0"/>
          <w:bCs w:val="0"/>
          <w:sz w:val="28"/>
          <w:szCs w:val="28"/>
          <w:highlight w:val="none"/>
        </w:rPr>
        <w:t>次会议通过</w:t>
      </w:r>
      <w:r>
        <w:rPr>
          <w:rFonts w:hint="eastAsia" w:ascii="仿宋" w:hAnsi="仿宋" w:eastAsia="仿宋" w:cs="仿宋"/>
          <w:b w:val="0"/>
          <w:bCs w:val="0"/>
          <w:sz w:val="28"/>
          <w:szCs w:val="28"/>
        </w:rPr>
        <w:t>，中国人民政治协商会议北京市大兴区第六届委员会第</w:t>
      </w:r>
      <w:r>
        <w:rPr>
          <w:rFonts w:hint="eastAsia" w:ascii="仿宋" w:hAnsi="仿宋" w:eastAsia="仿宋" w:cs="仿宋"/>
          <w:b w:val="0"/>
          <w:bCs w:val="0"/>
          <w:sz w:val="28"/>
          <w:szCs w:val="28"/>
          <w:highlight w:val="none"/>
          <w:lang w:eastAsia="zh-CN"/>
        </w:rPr>
        <w:t>三</w:t>
      </w:r>
      <w:r>
        <w:rPr>
          <w:rFonts w:hint="eastAsia" w:ascii="仿宋" w:hAnsi="仿宋" w:eastAsia="仿宋" w:cs="仿宋"/>
          <w:b w:val="0"/>
          <w:bCs w:val="0"/>
          <w:sz w:val="28"/>
          <w:szCs w:val="28"/>
        </w:rPr>
        <w:t>次会议定于202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年1月</w:t>
      </w:r>
      <w:r>
        <w:rPr>
          <w:rFonts w:hint="eastAsia" w:ascii="仿宋" w:hAnsi="仿宋" w:eastAsia="仿宋" w:cs="仿宋"/>
          <w:b w:val="0"/>
          <w:bCs w:val="0"/>
          <w:sz w:val="28"/>
          <w:szCs w:val="28"/>
          <w:lang w:val="en-US" w:eastAsia="zh-CN"/>
        </w:rPr>
        <w:t>7</w:t>
      </w:r>
      <w:r>
        <w:rPr>
          <w:rFonts w:hint="eastAsia" w:ascii="仿宋" w:hAnsi="仿宋" w:eastAsia="仿宋" w:cs="仿宋"/>
          <w:b w:val="0"/>
          <w:bCs w:val="0"/>
          <w:sz w:val="28"/>
          <w:szCs w:val="28"/>
        </w:rPr>
        <w:t>日至</w:t>
      </w:r>
      <w:r>
        <w:rPr>
          <w:rFonts w:hint="eastAsia" w:ascii="仿宋" w:hAnsi="仿宋" w:eastAsia="仿宋" w:cs="仿宋"/>
          <w:b w:val="0"/>
          <w:bCs w:val="0"/>
          <w:sz w:val="28"/>
          <w:szCs w:val="28"/>
          <w:lang w:val="en-US" w:eastAsia="zh-CN"/>
        </w:rPr>
        <w:t>10</w:t>
      </w:r>
      <w:r>
        <w:rPr>
          <w:rFonts w:hint="eastAsia" w:ascii="仿宋" w:hAnsi="仿宋" w:eastAsia="仿宋" w:cs="仿宋"/>
          <w:b w:val="0"/>
          <w:bCs w:val="0"/>
          <w:sz w:val="28"/>
          <w:szCs w:val="28"/>
        </w:rPr>
        <w:t>日召开。</w:t>
      </w:r>
    </w:p>
    <w:p>
      <w:pPr>
        <w:spacing w:line="560" w:lineRule="exact"/>
        <w:ind w:firstLine="643"/>
        <w:rPr>
          <w:rFonts w:hint="eastAsia" w:ascii="仿宋" w:hAnsi="仿宋" w:eastAsia="仿宋" w:cs="仿宋"/>
          <w:b w:val="0"/>
          <w:bCs w:val="0"/>
          <w:kern w:val="44"/>
          <w:sz w:val="28"/>
          <w:szCs w:val="28"/>
        </w:rPr>
      </w:pPr>
      <w:r>
        <w:rPr>
          <w:rFonts w:hint="eastAsia" w:ascii="仿宋" w:hAnsi="仿宋" w:eastAsia="仿宋" w:cs="仿宋"/>
          <w:b w:val="0"/>
          <w:bCs w:val="0"/>
          <w:sz w:val="28"/>
          <w:szCs w:val="28"/>
        </w:rPr>
        <w:t>通过综合分析，</w:t>
      </w:r>
      <w:r>
        <w:rPr>
          <w:rFonts w:hint="eastAsia" w:ascii="仿宋" w:hAnsi="仿宋" w:eastAsia="仿宋" w:cs="仿宋"/>
          <w:b w:val="0"/>
          <w:bCs w:val="0"/>
          <w:kern w:val="44"/>
          <w:sz w:val="28"/>
          <w:szCs w:val="28"/>
        </w:rPr>
        <w:t>立项依据较为充分，符合项目政策要求，立项程序较规范。</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2.绩效目标分析</w:t>
      </w:r>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该项目设定的绩效目标为：完成既定会议议程，审议通过中国人民政治协商会议北京市大兴区第六届委员会第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次会议关于常务委员会工作报告的决议，审议通过中国人民政治协商会议北京市大兴区第六届委员会第二次会议政治决议。圆满完成大会各项工作任务，为全区经济、政治、文化、社会和生态文明建设做出新的贡献。</w:t>
      </w:r>
    </w:p>
    <w:p>
      <w:pPr>
        <w:adjustRightInd w:val="0"/>
        <w:spacing w:line="560" w:lineRule="exact"/>
        <w:ind w:firstLine="64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t>通过综合分析，该项目绩效目标整体填报科学规范，数量指标、时效指标、质量指标、成本指标比较明确、切合实际、对应程度较好。</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3.资金投入分析</w:t>
      </w:r>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前期对项目资金进行了调研分析，预算内容与项目内容一致。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sz w:val="28"/>
          <w:szCs w:val="28"/>
        </w:rPr>
        <w:t>通过综合分析，项目预算编制较合理</w:t>
      </w:r>
      <w:r>
        <w:rPr>
          <w:rFonts w:hint="eastAsia" w:ascii="仿宋" w:hAnsi="仿宋" w:eastAsia="仿宋" w:cs="仿宋"/>
          <w:b w:val="0"/>
          <w:bCs w:val="0"/>
          <w:kern w:val="44"/>
          <w:sz w:val="28"/>
          <w:szCs w:val="28"/>
        </w:rPr>
        <w:t>。</w:t>
      </w:r>
    </w:p>
    <w:p>
      <w:pPr>
        <w:spacing w:line="560" w:lineRule="exact"/>
        <w:ind w:firstLine="643"/>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（二）项目过程情况。</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1.资金管理分析</w:t>
      </w:r>
    </w:p>
    <w:p>
      <w:pPr>
        <w:spacing w:line="560" w:lineRule="exact"/>
        <w:ind w:firstLine="640"/>
        <w:rPr>
          <w:rFonts w:hint="eastAsia" w:ascii="仿宋" w:hAnsi="仿宋" w:eastAsia="仿宋" w:cs="仿宋"/>
          <w:b w:val="0"/>
          <w:bCs w:val="0"/>
          <w:color w:val="000000"/>
          <w:kern w:val="0"/>
          <w:sz w:val="28"/>
          <w:szCs w:val="28"/>
        </w:rPr>
      </w:pPr>
      <w:r>
        <w:rPr>
          <w:rFonts w:hint="eastAsia" w:ascii="仿宋" w:hAnsi="仿宋" w:eastAsia="仿宋" w:cs="仿宋"/>
          <w:b w:val="0"/>
          <w:bCs w:val="0"/>
          <w:kern w:val="44"/>
          <w:sz w:val="28"/>
          <w:szCs w:val="28"/>
        </w:rPr>
        <w:t>项目预算资金</w:t>
      </w:r>
      <w:r>
        <w:rPr>
          <w:rFonts w:hint="eastAsia" w:ascii="仿宋" w:hAnsi="仿宋" w:eastAsia="仿宋" w:cs="仿宋"/>
          <w:b w:val="0"/>
          <w:bCs w:val="0"/>
          <w:kern w:val="44"/>
          <w:sz w:val="28"/>
          <w:szCs w:val="28"/>
          <w:lang w:val="en-US" w:eastAsia="zh-CN"/>
        </w:rPr>
        <w:t>159.25</w:t>
      </w:r>
      <w:r>
        <w:rPr>
          <w:rFonts w:hint="eastAsia" w:ascii="仿宋" w:hAnsi="仿宋" w:eastAsia="仿宋" w:cs="仿宋"/>
          <w:b w:val="0"/>
          <w:bCs w:val="0"/>
          <w:kern w:val="44"/>
          <w:sz w:val="28"/>
          <w:szCs w:val="28"/>
        </w:rPr>
        <w:t>万元，实际到位</w:t>
      </w:r>
      <w:r>
        <w:rPr>
          <w:rFonts w:hint="eastAsia" w:ascii="仿宋" w:hAnsi="仿宋" w:eastAsia="仿宋" w:cs="仿宋"/>
          <w:b w:val="0"/>
          <w:bCs w:val="0"/>
          <w:kern w:val="44"/>
          <w:sz w:val="28"/>
          <w:szCs w:val="28"/>
          <w:lang w:val="en-US" w:eastAsia="zh-CN"/>
        </w:rPr>
        <w:t>159.25</w:t>
      </w:r>
      <w:r>
        <w:rPr>
          <w:rFonts w:hint="eastAsia" w:ascii="仿宋" w:hAnsi="仿宋" w:eastAsia="仿宋" w:cs="仿宋"/>
          <w:b w:val="0"/>
          <w:bCs w:val="0"/>
          <w:kern w:val="44"/>
          <w:sz w:val="28"/>
          <w:szCs w:val="28"/>
        </w:rPr>
        <w:t>万元，支出</w:t>
      </w:r>
      <w:r>
        <w:rPr>
          <w:rFonts w:hint="eastAsia" w:ascii="仿宋" w:hAnsi="仿宋" w:eastAsia="仿宋" w:cs="仿宋"/>
          <w:b w:val="0"/>
          <w:bCs w:val="0"/>
          <w:kern w:val="44"/>
          <w:sz w:val="28"/>
          <w:szCs w:val="28"/>
          <w:lang w:val="en-US" w:eastAsia="zh-CN"/>
        </w:rPr>
        <w:t>159.25</w:t>
      </w:r>
      <w:r>
        <w:rPr>
          <w:rFonts w:hint="eastAsia" w:ascii="仿宋" w:hAnsi="仿宋" w:eastAsia="仿宋" w:cs="仿宋"/>
          <w:b w:val="0"/>
          <w:bCs w:val="0"/>
          <w:kern w:val="44"/>
          <w:sz w:val="28"/>
          <w:szCs w:val="28"/>
        </w:rPr>
        <w:t>万元，资金执行率均为</w:t>
      </w:r>
      <w:r>
        <w:rPr>
          <w:rFonts w:hint="eastAsia" w:ascii="仿宋" w:hAnsi="仿宋" w:eastAsia="仿宋" w:cs="仿宋"/>
          <w:b w:val="0"/>
          <w:bCs w:val="0"/>
          <w:kern w:val="44"/>
          <w:sz w:val="28"/>
          <w:szCs w:val="28"/>
          <w:lang w:val="en-US" w:eastAsia="zh-CN"/>
        </w:rPr>
        <w:t>100</w:t>
      </w:r>
      <w:r>
        <w:rPr>
          <w:rFonts w:hint="eastAsia" w:ascii="仿宋" w:hAnsi="仿宋" w:eastAsia="仿宋" w:cs="仿宋"/>
          <w:b w:val="0"/>
          <w:bCs w:val="0"/>
          <w:kern w:val="44"/>
          <w:sz w:val="28"/>
          <w:szCs w:val="28"/>
        </w:rPr>
        <w:t>%。</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通过综合分析，</w:t>
      </w:r>
      <w:r>
        <w:rPr>
          <w:rFonts w:hint="eastAsia" w:ascii="仿宋" w:hAnsi="仿宋" w:eastAsia="仿宋" w:cs="仿宋"/>
          <w:b w:val="0"/>
          <w:bCs w:val="0"/>
          <w:kern w:val="44"/>
          <w:sz w:val="28"/>
          <w:szCs w:val="28"/>
        </w:rPr>
        <w:t>项目资金使用较合理，支付程序较规范。</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2.组织实施分析</w:t>
      </w:r>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202</w:t>
      </w: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年1月</w:t>
      </w:r>
      <w:r>
        <w:rPr>
          <w:rFonts w:hint="eastAsia" w:ascii="仿宋" w:hAnsi="仿宋" w:eastAsia="仿宋" w:cs="仿宋"/>
          <w:b w:val="0"/>
          <w:bCs w:val="0"/>
          <w:sz w:val="28"/>
          <w:szCs w:val="28"/>
          <w:lang w:val="en-US" w:eastAsia="zh-CN"/>
        </w:rPr>
        <w:t>7</w:t>
      </w:r>
      <w:r>
        <w:rPr>
          <w:rFonts w:hint="eastAsia" w:ascii="仿宋" w:hAnsi="仿宋" w:eastAsia="仿宋" w:cs="仿宋"/>
          <w:b w:val="0"/>
          <w:bCs w:val="0"/>
          <w:sz w:val="28"/>
          <w:szCs w:val="28"/>
        </w:rPr>
        <w:t>日至</w:t>
      </w:r>
      <w:r>
        <w:rPr>
          <w:rFonts w:hint="eastAsia" w:ascii="仿宋" w:hAnsi="仿宋" w:eastAsia="仿宋" w:cs="仿宋"/>
          <w:b w:val="0"/>
          <w:bCs w:val="0"/>
          <w:sz w:val="28"/>
          <w:szCs w:val="28"/>
          <w:lang w:val="en-US" w:eastAsia="zh-CN"/>
        </w:rPr>
        <w:t>10</w:t>
      </w:r>
      <w:r>
        <w:rPr>
          <w:rFonts w:hint="eastAsia" w:ascii="仿宋" w:hAnsi="仿宋" w:eastAsia="仿宋" w:cs="仿宋"/>
          <w:b w:val="0"/>
          <w:bCs w:val="0"/>
          <w:sz w:val="28"/>
          <w:szCs w:val="28"/>
        </w:rPr>
        <w:t>日，中国人民政治协商会议北京市大兴区第六届委员会第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次会议在区政协委员服务中心召开，与会人员</w:t>
      </w:r>
      <w:r>
        <w:rPr>
          <w:rFonts w:hint="eastAsia" w:ascii="仿宋" w:hAnsi="仿宋" w:eastAsia="仿宋" w:cs="仿宋"/>
          <w:b w:val="0"/>
          <w:bCs w:val="0"/>
          <w:sz w:val="28"/>
          <w:szCs w:val="28"/>
          <w:lang w:val="en-US" w:eastAsia="zh-CN"/>
        </w:rPr>
        <w:t>600</w:t>
      </w:r>
      <w:r>
        <w:rPr>
          <w:rFonts w:hint="eastAsia" w:ascii="仿宋" w:hAnsi="仿宋" w:eastAsia="仿宋" w:cs="仿宋"/>
          <w:b w:val="0"/>
          <w:bCs w:val="0"/>
          <w:sz w:val="28"/>
          <w:szCs w:val="28"/>
        </w:rPr>
        <w:t>人，</w:t>
      </w:r>
      <w:r>
        <w:rPr>
          <w:rFonts w:hint="eastAsia" w:ascii="仿宋" w:hAnsi="仿宋" w:eastAsia="仿宋" w:cs="仿宋"/>
          <w:b w:val="0"/>
          <w:bCs w:val="0"/>
          <w:sz w:val="28"/>
          <w:szCs w:val="28"/>
          <w:highlight w:val="none"/>
        </w:rPr>
        <w:t>会议采取线下</w:t>
      </w:r>
      <w:r>
        <w:rPr>
          <w:rFonts w:hint="eastAsia" w:ascii="仿宋" w:hAnsi="仿宋" w:eastAsia="仿宋" w:cs="仿宋"/>
          <w:b w:val="0"/>
          <w:bCs w:val="0"/>
          <w:sz w:val="28"/>
          <w:szCs w:val="28"/>
          <w:highlight w:val="none"/>
          <w:lang w:eastAsia="zh-CN"/>
        </w:rPr>
        <w:t>参会</w:t>
      </w:r>
      <w:r>
        <w:rPr>
          <w:rFonts w:hint="eastAsia" w:ascii="仿宋" w:hAnsi="仿宋" w:eastAsia="仿宋" w:cs="仿宋"/>
          <w:b w:val="0"/>
          <w:bCs w:val="0"/>
          <w:sz w:val="28"/>
          <w:szCs w:val="28"/>
          <w:highlight w:val="none"/>
        </w:rPr>
        <w:t>方式，</w:t>
      </w:r>
      <w:r>
        <w:rPr>
          <w:rFonts w:hint="eastAsia" w:ascii="仿宋" w:hAnsi="仿宋" w:eastAsia="仿宋" w:cs="仿宋"/>
          <w:b w:val="0"/>
          <w:bCs w:val="0"/>
          <w:sz w:val="28"/>
          <w:szCs w:val="28"/>
        </w:rPr>
        <w:t>会期</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天。会议所需经费由区政协办公室按预算标准执行。各室工作人员按要求做好各项准备工作，签到、发放文件及办理有关住宿手续等。大会严格按照会议议程召开，会议审议通过了中国人民政治协商会议北京市大兴区第六届委员会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次会议关于常委会工作报告的决议和中国人民政治协商会议北京市大兴区第六届委员会第</w:t>
      </w:r>
      <w:r>
        <w:rPr>
          <w:rFonts w:hint="eastAsia" w:ascii="仿宋" w:hAnsi="仿宋" w:eastAsia="仿宋" w:cs="仿宋"/>
          <w:b w:val="0"/>
          <w:bCs w:val="0"/>
          <w:sz w:val="28"/>
          <w:szCs w:val="28"/>
          <w:lang w:eastAsia="zh-CN"/>
        </w:rPr>
        <w:t>三</w:t>
      </w:r>
      <w:r>
        <w:rPr>
          <w:rFonts w:hint="eastAsia" w:ascii="仿宋" w:hAnsi="仿宋" w:eastAsia="仿宋" w:cs="仿宋"/>
          <w:b w:val="0"/>
          <w:bCs w:val="0"/>
          <w:sz w:val="28"/>
          <w:szCs w:val="28"/>
        </w:rPr>
        <w:t>次会议政治决议。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sz w:val="28"/>
          <w:szCs w:val="28"/>
        </w:rPr>
        <w:t>通过综合分析，</w:t>
      </w:r>
      <w:r>
        <w:rPr>
          <w:rFonts w:hint="eastAsia" w:ascii="仿宋" w:hAnsi="仿宋" w:eastAsia="仿宋" w:cs="仿宋"/>
          <w:b w:val="0"/>
          <w:bCs w:val="0"/>
          <w:snapToGrid w:val="0"/>
          <w:kern w:val="0"/>
          <w:sz w:val="28"/>
          <w:szCs w:val="28"/>
        </w:rPr>
        <w:t>该项目实施过程管理较为规范</w:t>
      </w:r>
      <w:r>
        <w:rPr>
          <w:rFonts w:hint="eastAsia" w:ascii="仿宋" w:hAnsi="仿宋" w:eastAsia="仿宋" w:cs="仿宋"/>
          <w:b w:val="0"/>
          <w:bCs w:val="0"/>
          <w:kern w:val="44"/>
          <w:sz w:val="28"/>
          <w:szCs w:val="28"/>
        </w:rPr>
        <w:t>。</w:t>
      </w:r>
    </w:p>
    <w:p>
      <w:pPr>
        <w:numPr>
          <w:ilvl w:val="0"/>
          <w:numId w:val="0"/>
        </w:numPr>
        <w:spacing w:line="560" w:lineRule="exact"/>
        <w:ind w:firstLine="560" w:firstLineChars="20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lang w:eastAsia="zh-CN"/>
        </w:rPr>
        <w:t>（三）</w:t>
      </w:r>
      <w:r>
        <w:rPr>
          <w:rFonts w:hint="eastAsia" w:ascii="仿宋" w:hAnsi="仿宋" w:eastAsia="仿宋" w:cs="仿宋"/>
          <w:b w:val="0"/>
          <w:bCs w:val="0"/>
          <w:color w:val="000000"/>
          <w:kern w:val="0"/>
          <w:sz w:val="28"/>
          <w:szCs w:val="28"/>
          <w:highlight w:val="none"/>
        </w:rPr>
        <w:t>项目产出情况。</w:t>
      </w:r>
      <w:bookmarkStart w:id="10" w:name="_Toc22573"/>
    </w:p>
    <w:p>
      <w:pPr>
        <w:numPr>
          <w:ilvl w:val="0"/>
          <w:numId w:val="0"/>
        </w:numPr>
        <w:spacing w:line="56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1.产出数量分析</w:t>
      </w:r>
      <w:bookmarkEnd w:id="10"/>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预期数量指标：1.会议天数3天；2.与会人数不少于550人；3.印刷文件种类。实际完成值：1.会议天数</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天；2.与会人数</w:t>
      </w:r>
      <w:r>
        <w:rPr>
          <w:rFonts w:hint="eastAsia" w:ascii="仿宋" w:hAnsi="仿宋" w:eastAsia="仿宋" w:cs="仿宋"/>
          <w:b w:val="0"/>
          <w:bCs w:val="0"/>
          <w:sz w:val="28"/>
          <w:szCs w:val="28"/>
          <w:lang w:val="en-US" w:eastAsia="zh-CN"/>
        </w:rPr>
        <w:t>600</w:t>
      </w:r>
      <w:r>
        <w:rPr>
          <w:rFonts w:hint="eastAsia" w:ascii="仿宋" w:hAnsi="仿宋" w:eastAsia="仿宋" w:cs="仿宋"/>
          <w:b w:val="0"/>
          <w:bCs w:val="0"/>
          <w:sz w:val="28"/>
          <w:szCs w:val="28"/>
        </w:rPr>
        <w:t>人；3.印刷文件种类4种。</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通过综合分析，</w:t>
      </w:r>
      <w:bookmarkStart w:id="11" w:name="_Toc861"/>
      <w:r>
        <w:rPr>
          <w:rFonts w:hint="eastAsia" w:ascii="仿宋" w:hAnsi="仿宋" w:eastAsia="仿宋" w:cs="仿宋"/>
          <w:b w:val="0"/>
          <w:bCs w:val="0"/>
          <w:sz w:val="28"/>
          <w:szCs w:val="28"/>
        </w:rPr>
        <w:t>实际完成质量与计划质量一致</w:t>
      </w:r>
      <w:r>
        <w:rPr>
          <w:rFonts w:hint="eastAsia" w:ascii="仿宋" w:hAnsi="仿宋" w:eastAsia="仿宋" w:cs="仿宋"/>
          <w:b w:val="0"/>
          <w:bCs w:val="0"/>
          <w:kern w:val="44"/>
          <w:sz w:val="28"/>
          <w:szCs w:val="28"/>
        </w:rPr>
        <w:t>。</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2.产出质量分析</w:t>
      </w:r>
      <w:bookmarkEnd w:id="11"/>
    </w:p>
    <w:p>
      <w:pPr>
        <w:spacing w:line="560" w:lineRule="exact"/>
        <w:ind w:firstLine="640"/>
        <w:rPr>
          <w:rFonts w:hint="eastAsia" w:ascii="仿宋" w:hAnsi="仿宋" w:eastAsia="仿宋" w:cs="仿宋"/>
          <w:b w:val="0"/>
          <w:bCs w:val="0"/>
          <w:kern w:val="44"/>
          <w:sz w:val="28"/>
          <w:szCs w:val="28"/>
        </w:rPr>
      </w:pPr>
      <w:r>
        <w:rPr>
          <w:rFonts w:hint="eastAsia" w:ascii="仿宋" w:hAnsi="仿宋" w:eastAsia="仿宋" w:cs="仿宋"/>
          <w:b w:val="0"/>
          <w:bCs w:val="0"/>
          <w:sz w:val="28"/>
          <w:szCs w:val="28"/>
        </w:rPr>
        <w:t>预期</w:t>
      </w:r>
      <w:r>
        <w:rPr>
          <w:rFonts w:hint="eastAsia" w:ascii="仿宋" w:hAnsi="仿宋" w:eastAsia="仿宋" w:cs="仿宋"/>
          <w:b w:val="0"/>
          <w:bCs w:val="0"/>
          <w:kern w:val="44"/>
          <w:sz w:val="28"/>
          <w:szCs w:val="28"/>
        </w:rPr>
        <w:t>质量指标：1.硬件设施水平优，优先使用区内定点会议场所；2.完成大会既定会议议程。实际完成值：1.硬件设施水平优，会议在政协委员服务中心召开；2.完成大会既定议程。</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通过综合分析，</w:t>
      </w:r>
      <w:bookmarkStart w:id="12" w:name="_Hlk66182103"/>
      <w:r>
        <w:rPr>
          <w:rFonts w:hint="eastAsia" w:ascii="仿宋" w:hAnsi="仿宋" w:eastAsia="仿宋" w:cs="仿宋"/>
          <w:b w:val="0"/>
          <w:bCs w:val="0"/>
          <w:sz w:val="28"/>
          <w:szCs w:val="28"/>
        </w:rPr>
        <w:t>实际完成质量与计划质量一致</w:t>
      </w:r>
      <w:r>
        <w:rPr>
          <w:rFonts w:hint="eastAsia" w:ascii="仿宋" w:hAnsi="仿宋" w:eastAsia="仿宋" w:cs="仿宋"/>
          <w:b w:val="0"/>
          <w:bCs w:val="0"/>
          <w:kern w:val="44"/>
          <w:sz w:val="28"/>
          <w:szCs w:val="28"/>
        </w:rPr>
        <w:t>。</w:t>
      </w:r>
    </w:p>
    <w:bookmarkEnd w:id="12"/>
    <w:p>
      <w:pPr>
        <w:spacing w:line="560" w:lineRule="exact"/>
        <w:ind w:firstLine="643"/>
        <w:rPr>
          <w:rFonts w:hint="eastAsia" w:ascii="仿宋" w:hAnsi="仿宋" w:eastAsia="仿宋" w:cs="仿宋"/>
          <w:b w:val="0"/>
          <w:bCs w:val="0"/>
          <w:sz w:val="28"/>
          <w:szCs w:val="28"/>
        </w:rPr>
      </w:pPr>
      <w:bookmarkStart w:id="13" w:name="_Toc20306"/>
      <w:r>
        <w:rPr>
          <w:rFonts w:hint="eastAsia" w:ascii="仿宋" w:hAnsi="仿宋" w:eastAsia="仿宋" w:cs="仿宋"/>
          <w:b w:val="0"/>
          <w:bCs w:val="0"/>
          <w:sz w:val="28"/>
          <w:szCs w:val="28"/>
        </w:rPr>
        <w:t>3.产出时效分析</w:t>
      </w:r>
      <w:bookmarkEnd w:id="13"/>
    </w:p>
    <w:p>
      <w:pPr>
        <w:spacing w:line="560" w:lineRule="exact"/>
        <w:ind w:firstLine="640"/>
        <w:rPr>
          <w:rFonts w:hint="eastAsia" w:ascii="仿宋" w:hAnsi="仿宋" w:eastAsia="仿宋" w:cs="仿宋"/>
          <w:b w:val="0"/>
          <w:bCs w:val="0"/>
          <w:color w:val="000000"/>
          <w:kern w:val="0"/>
          <w:sz w:val="28"/>
          <w:szCs w:val="28"/>
        </w:rPr>
      </w:pPr>
      <w:r>
        <w:rPr>
          <w:rFonts w:hint="eastAsia" w:ascii="仿宋" w:hAnsi="仿宋" w:eastAsia="仿宋" w:cs="仿宋"/>
          <w:b w:val="0"/>
          <w:bCs w:val="0"/>
          <w:kern w:val="44"/>
          <w:sz w:val="28"/>
          <w:szCs w:val="28"/>
        </w:rPr>
        <w:t>预期时效指标：当年6月前完成。实际完成值：当年6月底完成支出。</w:t>
      </w:r>
    </w:p>
    <w:p>
      <w:pPr>
        <w:spacing w:line="560" w:lineRule="exact"/>
        <w:ind w:firstLine="643"/>
        <w:rPr>
          <w:rFonts w:hint="eastAsia" w:ascii="仿宋" w:hAnsi="仿宋" w:eastAsia="仿宋" w:cs="仿宋"/>
          <w:b w:val="0"/>
          <w:bCs w:val="0"/>
          <w:kern w:val="44"/>
          <w:sz w:val="28"/>
          <w:szCs w:val="28"/>
        </w:rPr>
      </w:pPr>
      <w:r>
        <w:rPr>
          <w:rFonts w:hint="eastAsia" w:ascii="仿宋" w:hAnsi="仿宋" w:eastAsia="仿宋" w:cs="仿宋"/>
          <w:b w:val="0"/>
          <w:bCs w:val="0"/>
          <w:sz w:val="28"/>
          <w:szCs w:val="28"/>
        </w:rPr>
        <w:t>通过综合分析，实际完成情况与预期时效一致</w:t>
      </w:r>
      <w:r>
        <w:rPr>
          <w:rFonts w:hint="eastAsia" w:ascii="仿宋" w:hAnsi="仿宋" w:eastAsia="仿宋" w:cs="仿宋"/>
          <w:b w:val="0"/>
          <w:bCs w:val="0"/>
          <w:kern w:val="44"/>
          <w:sz w:val="28"/>
          <w:szCs w:val="28"/>
        </w:rPr>
        <w:t>。</w:t>
      </w:r>
    </w:p>
    <w:p>
      <w:pPr>
        <w:pStyle w:val="2"/>
        <w:spacing w:before="0" w:after="0" w:line="56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（四）</w:t>
      </w:r>
      <w:r>
        <w:rPr>
          <w:rFonts w:hint="eastAsia" w:ascii="仿宋" w:hAnsi="仿宋" w:eastAsia="仿宋" w:cs="仿宋"/>
          <w:b w:val="0"/>
          <w:bCs w:val="0"/>
          <w:sz w:val="28"/>
          <w:szCs w:val="28"/>
        </w:rPr>
        <w:t>项目成本情况分析</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经济成本分析</w:t>
      </w:r>
    </w:p>
    <w:p>
      <w:pPr>
        <w:pStyle w:val="2"/>
        <w:spacing w:before="0" w:after="0"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预期经济成本指标：不高于</w:t>
      </w:r>
      <w:r>
        <w:rPr>
          <w:rFonts w:hint="eastAsia" w:ascii="仿宋" w:hAnsi="仿宋" w:eastAsia="仿宋" w:cs="仿宋"/>
          <w:b w:val="0"/>
          <w:bCs w:val="0"/>
          <w:sz w:val="28"/>
          <w:szCs w:val="28"/>
          <w:lang w:val="en-US" w:eastAsia="zh-CN"/>
        </w:rPr>
        <w:t>170.64</w:t>
      </w:r>
      <w:r>
        <w:rPr>
          <w:rFonts w:hint="eastAsia" w:ascii="仿宋" w:hAnsi="仿宋" w:eastAsia="仿宋" w:cs="仿宋"/>
          <w:b w:val="0"/>
          <w:bCs w:val="0"/>
          <w:sz w:val="28"/>
          <w:szCs w:val="28"/>
        </w:rPr>
        <w:t>万元。实际完成值：</w:t>
      </w:r>
      <w:r>
        <w:rPr>
          <w:rFonts w:hint="eastAsia" w:ascii="仿宋" w:hAnsi="仿宋" w:eastAsia="仿宋" w:cs="仿宋"/>
          <w:b w:val="0"/>
          <w:bCs w:val="0"/>
          <w:sz w:val="28"/>
          <w:szCs w:val="28"/>
          <w:lang w:val="en-US" w:eastAsia="zh-CN"/>
        </w:rPr>
        <w:t>159.25</w:t>
      </w:r>
      <w:r>
        <w:rPr>
          <w:rFonts w:hint="eastAsia" w:ascii="仿宋" w:hAnsi="仿宋" w:eastAsia="仿宋" w:cs="仿宋"/>
          <w:b w:val="0"/>
          <w:bCs w:val="0"/>
          <w:sz w:val="28"/>
          <w:szCs w:val="28"/>
        </w:rPr>
        <w:t>万元。</w:t>
      </w:r>
    </w:p>
    <w:p>
      <w:pPr>
        <w:spacing w:line="560" w:lineRule="exact"/>
        <w:ind w:firstLine="643"/>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sz w:val="28"/>
          <w:szCs w:val="28"/>
        </w:rPr>
        <w:t>通过综合分析，实际完成情况符合预期成本指标</w:t>
      </w:r>
      <w:r>
        <w:rPr>
          <w:rFonts w:hint="eastAsia" w:ascii="仿宋" w:hAnsi="仿宋" w:eastAsia="仿宋" w:cs="仿宋"/>
          <w:b w:val="0"/>
          <w:bCs w:val="0"/>
          <w:kern w:val="44"/>
          <w:sz w:val="28"/>
          <w:szCs w:val="28"/>
        </w:rPr>
        <w:t>。</w:t>
      </w:r>
    </w:p>
    <w:p>
      <w:pPr>
        <w:numPr>
          <w:ilvl w:val="0"/>
          <w:numId w:val="0"/>
        </w:numPr>
        <w:spacing w:line="560" w:lineRule="exact"/>
        <w:ind w:firstLine="560" w:firstLineChars="200"/>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lang w:eastAsia="zh-CN"/>
        </w:rPr>
        <w:t>（五）</w:t>
      </w:r>
      <w:r>
        <w:rPr>
          <w:rFonts w:hint="eastAsia" w:ascii="仿宋" w:hAnsi="仿宋" w:eastAsia="仿宋" w:cs="仿宋"/>
          <w:b w:val="0"/>
          <w:bCs w:val="0"/>
          <w:color w:val="000000"/>
          <w:kern w:val="0"/>
          <w:sz w:val="28"/>
          <w:szCs w:val="28"/>
          <w:highlight w:val="none"/>
        </w:rPr>
        <w:t>项目效益情况。</w:t>
      </w:r>
    </w:p>
    <w:p>
      <w:pPr>
        <w:numPr>
          <w:ilvl w:val="0"/>
          <w:numId w:val="0"/>
        </w:numPr>
        <w:spacing w:line="560" w:lineRule="exact"/>
        <w:ind w:firstLine="560" w:firstLineChars="200"/>
        <w:rPr>
          <w:rFonts w:hint="eastAsia" w:ascii="仿宋" w:hAnsi="仿宋" w:eastAsia="仿宋" w:cs="仿宋"/>
          <w:b w:val="0"/>
          <w:bCs w:val="0"/>
          <w:color w:val="000000"/>
          <w:kern w:val="0"/>
          <w:sz w:val="28"/>
          <w:szCs w:val="28"/>
        </w:rPr>
      </w:pPr>
      <w:r>
        <w:rPr>
          <w:rFonts w:hint="eastAsia" w:ascii="仿宋" w:hAnsi="仿宋" w:eastAsia="仿宋" w:cs="仿宋"/>
          <w:b w:val="0"/>
          <w:bCs w:val="0"/>
          <w:sz w:val="28"/>
          <w:szCs w:val="28"/>
        </w:rPr>
        <w:t>社会效益分析</w:t>
      </w:r>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预期社会效益指标：1.落实中国共产党领导的多党合作制度，发扬社会主义民主；2.广泛凝聚共识，提高社会对政协工作认知度，提升政协形象；3.促进政协委员履职，向区委区政府建言献策，发挥协商议政作用。实际完成值：均为优。</w:t>
      </w:r>
    </w:p>
    <w:p>
      <w:pPr>
        <w:spacing w:line="560" w:lineRule="exact"/>
        <w:ind w:firstLine="643"/>
        <w:rPr>
          <w:rFonts w:hint="eastAsia" w:ascii="仿宋" w:hAnsi="仿宋" w:eastAsia="仿宋" w:cs="仿宋"/>
          <w:b w:val="0"/>
          <w:bCs w:val="0"/>
          <w:sz w:val="28"/>
          <w:szCs w:val="28"/>
        </w:rPr>
      </w:pPr>
      <w:r>
        <w:rPr>
          <w:rFonts w:hint="eastAsia" w:ascii="仿宋" w:hAnsi="仿宋" w:eastAsia="仿宋" w:cs="仿宋"/>
          <w:b w:val="0"/>
          <w:bCs w:val="0"/>
          <w:sz w:val="28"/>
          <w:szCs w:val="28"/>
        </w:rPr>
        <w:t>通过综合分析，项目实施实现了预期社会效益指标。</w:t>
      </w:r>
    </w:p>
    <w:p>
      <w:pPr>
        <w:spacing w:line="560" w:lineRule="exact"/>
        <w:ind w:firstLine="64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rPr>
        <w:t>（六）满意度指标情况分析</w:t>
      </w:r>
    </w:p>
    <w:p>
      <w:pPr>
        <w:spacing w:line="560" w:lineRule="exact"/>
        <w:ind w:firstLine="643"/>
        <w:rPr>
          <w:rFonts w:hint="eastAsia" w:ascii="仿宋" w:hAnsi="仿宋" w:eastAsia="仿宋" w:cs="仿宋"/>
          <w:b w:val="0"/>
          <w:bCs w:val="0"/>
          <w:color w:val="000000"/>
          <w:kern w:val="0"/>
          <w:sz w:val="28"/>
          <w:szCs w:val="28"/>
        </w:rPr>
      </w:pPr>
      <w:r>
        <w:rPr>
          <w:rFonts w:hint="eastAsia" w:ascii="仿宋" w:hAnsi="仿宋" w:eastAsia="仿宋" w:cs="仿宋"/>
          <w:b w:val="0"/>
          <w:bCs w:val="0"/>
          <w:sz w:val="28"/>
          <w:szCs w:val="28"/>
        </w:rPr>
        <w:t>服务对象满意度指标情况分析</w:t>
      </w:r>
    </w:p>
    <w:p>
      <w:pPr>
        <w:spacing w:line="560" w:lineRule="exact"/>
        <w:ind w:firstLine="640"/>
        <w:rPr>
          <w:rFonts w:hint="eastAsia" w:ascii="仿宋" w:hAnsi="仿宋" w:eastAsia="仿宋" w:cs="仿宋"/>
          <w:b w:val="0"/>
          <w:bCs w:val="0"/>
          <w:color w:val="000000"/>
          <w:kern w:val="0"/>
          <w:sz w:val="28"/>
          <w:szCs w:val="28"/>
        </w:rPr>
      </w:pPr>
      <w:r>
        <w:rPr>
          <w:rFonts w:hint="eastAsia" w:ascii="仿宋" w:hAnsi="仿宋" w:eastAsia="仿宋" w:cs="仿宋"/>
          <w:b w:val="0"/>
          <w:bCs w:val="0"/>
          <w:sz w:val="28"/>
          <w:szCs w:val="28"/>
        </w:rPr>
        <w:t>预期社会效益指标：政协委员对会议组织满意度不低于</w:t>
      </w:r>
      <w:r>
        <w:rPr>
          <w:rFonts w:hint="eastAsia" w:ascii="仿宋" w:hAnsi="仿宋" w:eastAsia="仿宋" w:cs="仿宋"/>
          <w:b w:val="0"/>
          <w:bCs w:val="0"/>
          <w:color w:val="000000"/>
          <w:kern w:val="0"/>
          <w:sz w:val="28"/>
          <w:szCs w:val="28"/>
        </w:rPr>
        <w:t>90%。实际完成值：满意度100%。</w:t>
      </w:r>
    </w:p>
    <w:p>
      <w:pPr>
        <w:spacing w:line="560" w:lineRule="exact"/>
        <w:ind w:firstLine="643"/>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通过综合分析，服务对象满意度达到了预期指标。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 w:hAnsi="仿宋" w:eastAsia="仿宋" w:cs="仿宋"/>
          <w:b w:val="0"/>
          <w:bCs w:val="0"/>
          <w:color w:val="000000"/>
          <w:kern w:val="0"/>
          <w:sz w:val="28"/>
          <w:szCs w:val="28"/>
          <w:highlight w:val="none"/>
        </w:rPr>
      </w:pP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rPr>
      </w:pPr>
      <w:r>
        <w:rPr>
          <w:rFonts w:hint="eastAsia" w:ascii="仿宋" w:hAnsi="仿宋" w:eastAsia="仿宋" w:cs="仿宋"/>
          <w:b w:val="0"/>
          <w:bCs w:val="0"/>
          <w:color w:val="000000"/>
          <w:kern w:val="0"/>
          <w:sz w:val="28"/>
          <w:szCs w:val="28"/>
          <w:highlight w:val="none"/>
        </w:rPr>
        <w:t>主要经验及做法、存在的问题及原因分析</w:t>
      </w:r>
    </w:p>
    <w:p>
      <w:pPr>
        <w:spacing w:line="560" w:lineRule="exact"/>
        <w:ind w:firstLine="640"/>
        <w:outlineLvl w:val="0"/>
        <w:rPr>
          <w:rFonts w:hint="eastAsia" w:ascii="仿宋" w:hAnsi="仿宋" w:eastAsia="仿宋" w:cs="仿宋"/>
          <w:b w:val="0"/>
          <w:bCs w:val="0"/>
          <w:sz w:val="28"/>
          <w:szCs w:val="28"/>
        </w:rPr>
      </w:pPr>
      <w:bookmarkStart w:id="14" w:name="_Toc6037"/>
      <w:bookmarkStart w:id="15" w:name="_Toc28072"/>
      <w:r>
        <w:rPr>
          <w:rFonts w:hint="eastAsia" w:ascii="仿宋" w:hAnsi="仿宋" w:eastAsia="仿宋" w:cs="仿宋"/>
          <w:b w:val="0"/>
          <w:bCs w:val="0"/>
          <w:sz w:val="28"/>
          <w:szCs w:val="28"/>
        </w:rPr>
        <w:t>（一）主要经验及做法</w:t>
      </w:r>
      <w:bookmarkEnd w:id="14"/>
      <w:bookmarkEnd w:id="15"/>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rPr>
        <w:t>一是提前研判，做好做足应对突发情况的预案；二是向委员、机关干部征集意见建议，不断提升项目实施的科学化，合力做好全会各项工作；三是吸收借鉴其他地区全会筹备的先进经验。</w:t>
      </w:r>
    </w:p>
    <w:p>
      <w:pPr>
        <w:spacing w:line="560" w:lineRule="exact"/>
        <w:ind w:firstLine="640"/>
        <w:outlineLvl w:val="0"/>
        <w:rPr>
          <w:rFonts w:hint="eastAsia" w:ascii="仿宋" w:hAnsi="仿宋" w:eastAsia="仿宋" w:cs="仿宋"/>
          <w:b w:val="0"/>
          <w:bCs w:val="0"/>
          <w:sz w:val="28"/>
          <w:szCs w:val="28"/>
        </w:rPr>
      </w:pPr>
      <w:bookmarkStart w:id="16" w:name="_Toc25753"/>
      <w:bookmarkStart w:id="17" w:name="_Toc8843"/>
      <w:r>
        <w:rPr>
          <w:rFonts w:hint="eastAsia" w:ascii="仿宋" w:hAnsi="仿宋" w:eastAsia="仿宋" w:cs="仿宋"/>
          <w:b w:val="0"/>
          <w:bCs w:val="0"/>
          <w:sz w:val="28"/>
          <w:szCs w:val="28"/>
        </w:rPr>
        <w:t>（二）存在的问题及原因分析</w:t>
      </w:r>
      <w:bookmarkEnd w:id="16"/>
      <w:bookmarkEnd w:id="17"/>
    </w:p>
    <w:p>
      <w:pPr>
        <w:spacing w:line="560" w:lineRule="exact"/>
        <w:ind w:firstLine="640"/>
        <w:rPr>
          <w:rFonts w:hint="eastAsia" w:ascii="仿宋" w:hAnsi="仿宋" w:eastAsia="仿宋" w:cs="仿宋"/>
          <w:b w:val="0"/>
          <w:bCs w:val="0"/>
          <w:sz w:val="28"/>
          <w:szCs w:val="28"/>
        </w:rPr>
      </w:pPr>
      <w:r>
        <w:rPr>
          <w:rFonts w:hint="eastAsia" w:ascii="仿宋" w:hAnsi="仿宋" w:eastAsia="仿宋" w:cs="仿宋"/>
          <w:b w:val="0"/>
          <w:bCs w:val="0"/>
          <w:sz w:val="28"/>
          <w:szCs w:val="28"/>
          <w:highlight w:val="none"/>
          <w:lang w:eastAsia="zh-CN"/>
        </w:rPr>
        <w:t>无</w:t>
      </w:r>
      <w:r>
        <w:rPr>
          <w:rFonts w:hint="eastAsia" w:ascii="仿宋" w:hAnsi="仿宋" w:eastAsia="仿宋" w:cs="仿宋"/>
          <w:b w:val="0"/>
          <w:bCs w:val="0"/>
          <w:sz w:val="28"/>
          <w:szCs w:val="28"/>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val="0"/>
          <w:color w:val="000000"/>
          <w:kern w:val="0"/>
          <w:sz w:val="28"/>
          <w:szCs w:val="28"/>
          <w:highlight w:val="none"/>
          <w:lang w:val="en-US" w:eastAsia="zh-CN"/>
        </w:rPr>
      </w:pPr>
      <w:r>
        <w:rPr>
          <w:rFonts w:hint="eastAsia" w:ascii="仿宋" w:hAnsi="仿宋" w:eastAsia="仿宋" w:cs="仿宋"/>
          <w:b w:val="0"/>
          <w:bCs w:val="0"/>
          <w:color w:val="000000"/>
          <w:kern w:val="0"/>
          <w:sz w:val="28"/>
          <w:szCs w:val="28"/>
          <w:highlight w:val="none"/>
        </w:rPr>
        <w:t>有关建议</w:t>
      </w:r>
      <w:r>
        <w:rPr>
          <w:rFonts w:hint="eastAsia" w:ascii="仿宋" w:hAnsi="仿宋" w:eastAsia="仿宋" w:cs="仿宋"/>
          <w:b w:val="0"/>
          <w:bCs w:val="0"/>
          <w:color w:val="000000"/>
          <w:kern w:val="0"/>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firstLine="280" w:firstLineChars="100"/>
        <w:jc w:val="both"/>
        <w:textAlignment w:val="auto"/>
        <w:rPr>
          <w:rFonts w:hint="eastAsia" w:ascii="仿宋" w:hAnsi="仿宋" w:eastAsia="仿宋" w:cs="仿宋"/>
          <w:b w:val="0"/>
          <w:bCs w:val="0"/>
          <w:color w:val="000000"/>
          <w:kern w:val="0"/>
          <w:sz w:val="28"/>
          <w:szCs w:val="28"/>
          <w:highlight w:val="none"/>
          <w:lang w:val="en-US" w:eastAsia="zh-CN"/>
        </w:rPr>
      </w:pPr>
      <w:r>
        <w:rPr>
          <w:rFonts w:hint="eastAsia" w:ascii="仿宋" w:hAnsi="仿宋" w:eastAsia="仿宋" w:cs="仿宋"/>
          <w:b w:val="0"/>
          <w:bCs w:val="0"/>
          <w:color w:val="000000"/>
          <w:kern w:val="0"/>
          <w:sz w:val="28"/>
          <w:szCs w:val="28"/>
          <w:highlight w:val="none"/>
          <w:lang w:val="en-US" w:eastAsia="zh-CN"/>
        </w:rPr>
        <w:t>无</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 w:hAnsi="仿宋" w:eastAsia="仿宋" w:cs="仿宋"/>
          <w:b w:val="0"/>
          <w:bCs/>
          <w:color w:val="000000"/>
          <w:kern w:val="0"/>
          <w:sz w:val="28"/>
          <w:szCs w:val="28"/>
          <w:highlight w:val="none"/>
          <w:lang w:val="en-US" w:eastAsia="zh-CN"/>
        </w:rPr>
      </w:pPr>
      <w:r>
        <w:rPr>
          <w:rFonts w:hint="eastAsia" w:ascii="仿宋" w:hAnsi="仿宋" w:eastAsia="仿宋" w:cs="仿宋"/>
          <w:b w:val="0"/>
          <w:bCs w:val="0"/>
          <w:color w:val="000000"/>
          <w:kern w:val="0"/>
          <w:sz w:val="28"/>
          <w:szCs w:val="28"/>
          <w:highlight w:val="none"/>
        </w:rPr>
        <w:t>其他需要说明的问题</w:t>
      </w:r>
      <w:r>
        <w:rPr>
          <w:rFonts w:hint="eastAsia" w:ascii="仿宋" w:hAnsi="仿宋" w:eastAsia="仿宋" w:cs="仿宋"/>
          <w:b w:val="0"/>
          <w:bCs/>
          <w:color w:val="000000"/>
          <w:kern w:val="0"/>
          <w:sz w:val="28"/>
          <w:szCs w:val="28"/>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firstLine="280" w:firstLineChars="100"/>
        <w:jc w:val="both"/>
        <w:textAlignment w:val="auto"/>
        <w:rPr>
          <w:rFonts w:hint="eastAsia" w:ascii="仿宋" w:hAnsi="仿宋" w:eastAsia="仿宋" w:cs="仿宋"/>
          <w:b w:val="0"/>
          <w:bCs/>
          <w:color w:val="000000"/>
          <w:kern w:val="0"/>
          <w:sz w:val="28"/>
          <w:szCs w:val="28"/>
          <w:highlight w:val="none"/>
          <w:lang w:val="en-US" w:eastAsia="zh-CN"/>
        </w:rPr>
      </w:pPr>
      <w:r>
        <w:rPr>
          <w:rFonts w:hint="eastAsia" w:ascii="仿宋" w:hAnsi="仿宋" w:eastAsia="仿宋" w:cs="仿宋"/>
          <w:b w:val="0"/>
          <w:bCs/>
          <w:color w:val="000000"/>
          <w:kern w:val="0"/>
          <w:sz w:val="28"/>
          <w:szCs w:val="28"/>
          <w:highlight w:val="none"/>
          <w:lang w:val="en-US" w:eastAsia="zh-CN"/>
        </w:rPr>
        <w:t>无</w:t>
      </w:r>
    </w:p>
    <w:p>
      <w:pPr>
        <w:rPr>
          <w:highlight w:val="none"/>
        </w:rPr>
      </w:pPr>
    </w:p>
    <w:p>
      <w:pPr>
        <w:numPr>
          <w:ilvl w:val="0"/>
          <w:numId w:val="0"/>
        </w:numPr>
        <w:spacing w:line="520" w:lineRule="exact"/>
        <w:ind w:leftChars="200"/>
        <w:rPr>
          <w:rFonts w:ascii="黑体" w:eastAsia="黑体"/>
          <w:sz w:val="28"/>
          <w:szCs w:val="28"/>
          <w:highlight w:val="none"/>
        </w:rPr>
      </w:pPr>
      <w:r>
        <w:rPr>
          <w:rFonts w:hint="eastAsia" w:ascii="黑体" w:eastAsia="黑体"/>
          <w:sz w:val="28"/>
          <w:szCs w:val="28"/>
          <w:highlight w:val="none"/>
          <w:lang w:eastAsia="zh-CN"/>
        </w:rPr>
        <w:t>三、</w:t>
      </w:r>
      <w:r>
        <w:rPr>
          <w:rFonts w:hint="eastAsia" w:ascii="黑体" w:eastAsia="黑体"/>
          <w:sz w:val="28"/>
          <w:szCs w:val="28"/>
          <w:highlight w:val="none"/>
        </w:rPr>
        <w:t>项目</w:t>
      </w:r>
      <w:r>
        <w:rPr>
          <w:rFonts w:ascii="黑体" w:eastAsia="黑体"/>
          <w:sz w:val="28"/>
          <w:szCs w:val="28"/>
          <w:highlight w:val="none"/>
        </w:rPr>
        <w:t>支出绩效自评表</w:t>
      </w:r>
    </w:p>
    <w:tbl>
      <w:tblPr>
        <w:tblStyle w:val="11"/>
        <w:tblpPr w:leftFromText="180" w:rightFromText="180" w:vertAnchor="text" w:horzAnchor="page" w:tblpX="1847" w:tblpY="622"/>
        <w:tblOverlap w:val="never"/>
        <w:tblW w:w="123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87"/>
        <w:gridCol w:w="876"/>
        <w:gridCol w:w="1402"/>
        <w:gridCol w:w="971"/>
        <w:gridCol w:w="972"/>
        <w:gridCol w:w="297"/>
        <w:gridCol w:w="1128"/>
        <w:gridCol w:w="984"/>
        <w:gridCol w:w="567"/>
        <w:gridCol w:w="149"/>
        <w:gridCol w:w="624"/>
        <w:gridCol w:w="324"/>
        <w:gridCol w:w="660"/>
        <w:gridCol w:w="31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12390"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12390"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1227"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召开区政协全会和活动经费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7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4906"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4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314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170.64</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159.25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159.25</w:t>
            </w:r>
          </w:p>
        </w:tc>
        <w:tc>
          <w:tcPr>
            <w:tcW w:w="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170.64</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159.25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159.25</w:t>
            </w:r>
          </w:p>
        </w:tc>
        <w:tc>
          <w:tcPr>
            <w:tcW w:w="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3"/>
                <w:lang w:val="en-US" w:eastAsia="zh-CN" w:bidi="ar"/>
              </w:rPr>
              <w:t xml:space="preserve">     上年结转资金</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3"/>
                <w:lang w:val="en-US" w:eastAsia="zh-CN" w:bidi="ar"/>
              </w:rPr>
              <w:t xml:space="preserve">  其他资金</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11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3"/>
                <w:lang w:val="en-US" w:eastAsia="zh-CN" w:bidi="ar"/>
              </w:rPr>
              <w:t>中央直达资金</w:t>
            </w:r>
            <w:r>
              <w:rPr>
                <w:rStyle w:val="24"/>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8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4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5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900" w:hRule="atLeast"/>
        </w:trPr>
        <w:tc>
          <w:tcPr>
            <w:tcW w:w="2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根据中国人民政治协商会议章程规定“中国人民政治协商会议全国委员会和地方委员会的主要职能是政治协商和民主监督，组织参加本会的各党派、团体和各族各界人士参政议政。中国人民政治协商会议各级地方委员会的全体会议每年至少举行一次。” 为召开区政协六届一次全体委员会做好充足准备，确保大会顺利召开。本次大会听取和审议区政协常委会工作报告、提案工作工作报告；列席区人代会会议，听取并讨论区政府工作报告及其他有关报告。</w:t>
            </w:r>
          </w:p>
        </w:tc>
        <w:tc>
          <w:tcPr>
            <w:tcW w:w="645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2024年1月7日召开中国人民政治协商会议北京市大兴区第六届委员会第三次会议，本次大会完成既定会议议程，审议通过中国人民政治协商会议北京市大兴区第六届委员会第三次会议关于常务委员会工作报告的决议，审议通过中国人民政治协商会议北京市大兴区第六届委员会第三次会议政治决议。区政协常委会圆满完成了各项工作任务，为全区经济、政治、文化、社会和生态文明建设做出了新的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28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指标1：会议天数</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3天</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3天</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指标2：与会人数</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&gt;=550人</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指标2：印刷文件种类</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&gt;=3种</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4种</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指标1：硬件设施水平 优先使用区内定点会议场所</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指标2：完成大会既定会议议程</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&lt;=当年6月完成</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6月底完成支出</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&lt;=170.64万元</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159.25万元</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指标1：落实中国共产党领导的多党合作制度，发扬社会主义民主</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指标2：广泛凝聚共识，提高社会对政协工作认知度，提升政协形象。</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指标3：促进政协委员履职，向区委区政府建言献策，发挥协商议政作用。</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4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指标1：区政协委员对会议组织满意度</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6917"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380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numPr>
          <w:ilvl w:val="0"/>
          <w:numId w:val="0"/>
        </w:numPr>
        <w:spacing w:line="520" w:lineRule="exact"/>
        <w:ind w:leftChars="200"/>
        <w:rPr>
          <w:rFonts w:hint="default"/>
          <w:lang w:val="en-US" w:eastAsia="zh-CN"/>
        </w:rPr>
      </w:pP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763"/>
        </w:tabs>
        <w:bidi w:val="0"/>
        <w:jc w:val="left"/>
        <w:rPr>
          <w:rFonts w:hint="eastAsia"/>
          <w:lang w:val="en-US" w:eastAsia="zh-CN"/>
        </w:rPr>
      </w:pPr>
      <w:r>
        <w:rPr>
          <w:rFonts w:hint="eastAsia"/>
          <w:lang w:val="en-US" w:eastAsia="zh-CN"/>
        </w:rPr>
        <w:tab/>
      </w:r>
    </w:p>
    <w:p>
      <w:pPr>
        <w:tabs>
          <w:tab w:val="left" w:pos="763"/>
        </w:tabs>
        <w:bidi w:val="0"/>
        <w:jc w:val="left"/>
        <w:rPr>
          <w:rFonts w:hint="default"/>
          <w:lang w:val="en-US" w:eastAsia="zh-CN"/>
        </w:rPr>
      </w:pP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3396"/>
        </w:tabs>
        <w:bidi w:val="0"/>
        <w:jc w:val="left"/>
        <w:rPr>
          <w:rFonts w:hint="eastAsia"/>
          <w:lang w:val="en-US" w:eastAsia="zh-CN"/>
        </w:rPr>
      </w:pPr>
    </w:p>
    <w:p>
      <w:pPr>
        <w:pStyle w:val="2"/>
        <w:rPr>
          <w:rFonts w:hint="eastAsia"/>
          <w:lang w:val="en-US" w:eastAsia="zh-CN"/>
        </w:rPr>
      </w:pPr>
    </w:p>
    <w:tbl>
      <w:tblPr>
        <w:tblStyle w:val="11"/>
        <w:tblpPr w:leftFromText="180" w:rightFromText="180" w:vertAnchor="text" w:horzAnchor="page" w:tblpX="2174" w:tblpY="1085"/>
        <w:tblOverlap w:val="never"/>
        <w:tblW w:w="96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
        <w:gridCol w:w="877"/>
        <w:gridCol w:w="1403"/>
        <w:gridCol w:w="971"/>
        <w:gridCol w:w="971"/>
        <w:gridCol w:w="297"/>
        <w:gridCol w:w="1127"/>
        <w:gridCol w:w="983"/>
        <w:gridCol w:w="567"/>
        <w:gridCol w:w="149"/>
        <w:gridCol w:w="588"/>
        <w:gridCol w:w="324"/>
        <w:gridCol w:w="480"/>
        <w:gridCol w:w="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673"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673"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484"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区政协培训经费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69"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65"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4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w:t>
            </w:r>
          </w:p>
        </w:tc>
        <w:tc>
          <w:tcPr>
            <w:tcW w:w="142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25.59</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99.96%</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w:t>
            </w:r>
          </w:p>
        </w:tc>
        <w:tc>
          <w:tcPr>
            <w:tcW w:w="142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w:t>
            </w: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25.59</w:t>
            </w: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2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5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3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4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15"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6"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提升政协委员履职能力，更好地围绕区委和政府中心工作建言献策，发挥区政协和政协委员的职能作用。</w:t>
            </w:r>
          </w:p>
        </w:tc>
        <w:tc>
          <w:tcPr>
            <w:tcW w:w="3715"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合各类资源，丰富学习内容、完善学习体系、创新学习方式，举办“政协大课堂”3期，“委员读书班”1期，并在“悦读书屋”，开展系列读书学习活动，委员的思想认识、建言献策的能力水平以及积极性得到持续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12"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指标1：全年参训人次</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&gt;=600人次</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指标1：具备副高以上职称讲师占全部讲师百分比</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&gt;=60%</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&lt;=当年11月完成</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当年11月完成</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&lt;=25.6万元</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25.59万元</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指标1：提升政协委员的履职能力和水平</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312"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指标1：参训人员满意率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6941"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1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tabs>
          <w:tab w:val="left" w:pos="10830"/>
        </w:tabs>
        <w:bidi w:val="0"/>
        <w:jc w:val="left"/>
        <w:rPr>
          <w:rFonts w:hint="default"/>
          <w:lang w:val="en-US" w:eastAsia="zh-CN"/>
        </w:rPr>
      </w:pP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tabs>
          <w:tab w:val="left" w:pos="11781"/>
        </w:tabs>
        <w:bidi w:val="0"/>
        <w:jc w:val="left"/>
        <w:rPr>
          <w:rFonts w:hint="eastAsia"/>
          <w:lang w:val="en-US" w:eastAsia="zh-CN"/>
        </w:rPr>
      </w:pPr>
      <w:r>
        <w:rPr>
          <w:rFonts w:hint="eastAsia"/>
          <w:lang w:val="en-US" w:eastAsia="zh-CN"/>
        </w:rPr>
        <w:tab/>
      </w:r>
    </w:p>
    <w:tbl>
      <w:tblPr>
        <w:tblStyle w:val="11"/>
        <w:tblpPr w:leftFromText="180" w:rightFromText="180" w:vertAnchor="text" w:horzAnchor="page" w:tblpX="2299" w:tblpY="905"/>
        <w:tblOverlap w:val="never"/>
        <w:tblW w:w="9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83"/>
        <w:gridCol w:w="877"/>
        <w:gridCol w:w="1403"/>
        <w:gridCol w:w="971"/>
        <w:gridCol w:w="971"/>
        <w:gridCol w:w="216"/>
        <w:gridCol w:w="1127"/>
        <w:gridCol w:w="1055"/>
        <w:gridCol w:w="492"/>
        <w:gridCol w:w="149"/>
        <w:gridCol w:w="528"/>
        <w:gridCol w:w="324"/>
        <w:gridCol w:w="54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55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基层党组织中担任书记、副书记、委员的离退休干部党员工作补贴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8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2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根据中共北京市大兴区委组织部、中共北京市大兴区委老干部局、北京市大兴区财政局关于印发《关于为我区基层党组织中担任书记、副书记、委员的离退休干部党员发放工作补贴的实施办法》的通知（京兴组通〔2019〕54号），为基层党组织中担任书记、副书记、委员的离退休干部发放工作补贴</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本年依据政策按月及时发放。符合政策发放工作补贴的书记1人，委员1人。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8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指标1：发放工作补贴人数</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指标1：补贴对象合格率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指标1：补贴发放进度</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按月发放，450元/月。</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按月发放，450元/月。</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&lt;=0.54万元</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0.54万元</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指标1：工作补贴覆盖率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指标1：补贴对象满意度</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7003"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pStyle w:val="2"/>
        <w:rPr>
          <w:rFonts w:hint="default"/>
          <w:lang w:val="en-US" w:eastAsia="zh-CN"/>
        </w:rPr>
      </w:pPr>
    </w:p>
    <w:p>
      <w:pPr>
        <w:rPr>
          <w:rFonts w:hint="default"/>
          <w:lang w:val="en-US" w:eastAsia="zh-CN"/>
        </w:rPr>
      </w:pP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12139"/>
        </w:tabs>
        <w:bidi w:val="0"/>
        <w:jc w:val="left"/>
        <w:rPr>
          <w:rFonts w:hint="eastAsia"/>
          <w:lang w:val="en-US" w:eastAsia="zh-CN"/>
        </w:rPr>
      </w:pPr>
      <w:r>
        <w:rPr>
          <w:rFonts w:hint="eastAsia"/>
          <w:lang w:val="en-US" w:eastAsia="zh-CN"/>
        </w:rPr>
        <w:tab/>
      </w:r>
    </w:p>
    <w:tbl>
      <w:tblPr>
        <w:tblStyle w:val="11"/>
        <w:tblpPr w:leftFromText="180" w:rightFromText="180" w:vertAnchor="text" w:horzAnchor="page" w:tblpX="2315" w:tblpY="617"/>
        <w:tblOverlap w:val="never"/>
        <w:tblW w:w="94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59"/>
        <w:gridCol w:w="636"/>
        <w:gridCol w:w="1404"/>
        <w:gridCol w:w="972"/>
        <w:gridCol w:w="912"/>
        <w:gridCol w:w="297"/>
        <w:gridCol w:w="1080"/>
        <w:gridCol w:w="936"/>
        <w:gridCol w:w="600"/>
        <w:gridCol w:w="149"/>
        <w:gridCol w:w="468"/>
        <w:gridCol w:w="324"/>
        <w:gridCol w:w="564"/>
        <w:gridCol w:w="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469"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469"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474"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临时性辅助用工经费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99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65"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7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30.12</w:t>
            </w: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98.75%</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30.12</w:t>
            </w: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35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301"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09"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3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301"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根据大兴区临时辅助公用领导小组办公室批复3名临时性辅助用工编制，均为行政技能辅助岗，保障政协机关会议、调研等业务正常开展。</w:t>
            </w:r>
          </w:p>
        </w:tc>
        <w:tc>
          <w:tcPr>
            <w:tcW w:w="3809"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临时性辅助用工编制4人，本年增加1人，全年实际在岗人员4人，能够按时按量完成本单位的工作任务。临时性辅助用工人员的工资、社保、公积金及管理费按照全区统一要求按月拨付给劳务派遣公司。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59"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6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指标1：临时性辅助用工人数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3人</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4人</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本年增加1名临辅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指标1：劳务派遣公司质量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按月支付</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每月按时支付</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&lt;=30.5万元</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30.12万元</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指标1：保证政协日常工作正常开展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35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6"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4"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8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指标1：使用临时性辅助用工委室满意度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93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6596"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99.88 </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pStyle w:val="2"/>
        <w:rPr>
          <w:rFonts w:hint="eastAsia"/>
          <w:lang w:val="en-US" w:eastAsia="zh-CN"/>
        </w:rPr>
      </w:pPr>
      <w:r>
        <w:rPr>
          <w:rFonts w:hint="eastAsia"/>
          <w:lang w:val="en-US" w:eastAsia="zh-CN"/>
        </w:rPr>
        <w:t xml:space="preserve">        </w:t>
      </w:r>
    </w:p>
    <w:p>
      <w:pPr>
        <w:rPr>
          <w:rFonts w:hint="default"/>
          <w:lang w:val="en-US" w:eastAsia="zh-CN"/>
        </w:rPr>
      </w:pPr>
    </w:p>
    <w:tbl>
      <w:tblPr>
        <w:tblStyle w:val="11"/>
        <w:tblpPr w:leftFromText="180" w:rightFromText="180" w:vertAnchor="text" w:horzAnchor="page" w:tblpX="2284" w:tblpY="429"/>
        <w:tblOverlap w:val="never"/>
        <w:tblW w:w="98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87"/>
        <w:gridCol w:w="877"/>
        <w:gridCol w:w="1258"/>
        <w:gridCol w:w="972"/>
        <w:gridCol w:w="792"/>
        <w:gridCol w:w="297"/>
        <w:gridCol w:w="1476"/>
        <w:gridCol w:w="1260"/>
        <w:gridCol w:w="480"/>
        <w:gridCol w:w="149"/>
        <w:gridCol w:w="600"/>
        <w:gridCol w:w="252"/>
        <w:gridCol w:w="468"/>
        <w:gridCol w:w="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87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87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71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信息化运行维护费-1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95"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77"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2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7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7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28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72"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91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2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72"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日常对网站内容和栏目进行更新和维护，为政协委员履职和社会各界了解政协工作提供了各种信息服务。</w:t>
            </w:r>
          </w:p>
        </w:tc>
        <w:tc>
          <w:tcPr>
            <w:tcW w:w="391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高标准高质量完成了政协网站各类信息的更新与维护，切实提升了政协网站的使用效率，加大了对网站安全维护的管理力度，有效促进了委员借助政协网站知情明政。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28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指标1：发布信息数量</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&gt;=400条</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559条</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指标1：系统正常运行率</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指标1：网站后台系统运行维护响应时间</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&lt;=10分钟</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8分钟</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&lt;=7.4万元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7.4万元</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指标1：政协社会影响力</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28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25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06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 相关委室对网站运维公司服务满意度</w:t>
            </w:r>
          </w:p>
        </w:tc>
        <w:tc>
          <w:tcPr>
            <w:tcW w:w="14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7219"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2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17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pStyle w:val="2"/>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11999"/>
        </w:tabs>
        <w:bidi w:val="0"/>
        <w:jc w:val="left"/>
        <w:rPr>
          <w:rFonts w:hint="eastAsia"/>
          <w:lang w:val="en-US" w:eastAsia="zh-CN"/>
        </w:rPr>
      </w:pPr>
      <w:r>
        <w:rPr>
          <w:rFonts w:hint="eastAsia"/>
          <w:lang w:val="en-US" w:eastAsia="zh-CN"/>
        </w:rPr>
        <w:tab/>
      </w:r>
    </w:p>
    <w:tbl>
      <w:tblPr>
        <w:tblStyle w:val="11"/>
        <w:tblpPr w:leftFromText="180" w:rightFromText="180" w:vertAnchor="text" w:horzAnchor="page" w:tblpX="2315" w:tblpY="857"/>
        <w:tblOverlap w:val="never"/>
        <w:tblW w:w="104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68"/>
        <w:gridCol w:w="878"/>
        <w:gridCol w:w="1403"/>
        <w:gridCol w:w="815"/>
        <w:gridCol w:w="888"/>
        <w:gridCol w:w="297"/>
        <w:gridCol w:w="1308"/>
        <w:gridCol w:w="1247"/>
        <w:gridCol w:w="516"/>
        <w:gridCol w:w="149"/>
        <w:gridCol w:w="576"/>
        <w:gridCol w:w="324"/>
        <w:gridCol w:w="576"/>
        <w:gridCol w:w="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10453"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10453"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07"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房屋租金-2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71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33"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6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2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8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7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7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w:t>
            </w:r>
          </w:p>
        </w:tc>
        <w:tc>
          <w:tcPr>
            <w:tcW w:w="7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6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1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6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2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89"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09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589"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增大大兴区政协委员服务中心房屋使用面积，满足政协委员、各民主党派、政协全会等日常活动及全区行政事业单位会议需求。</w:t>
            </w:r>
          </w:p>
        </w:tc>
        <w:tc>
          <w:tcPr>
            <w:tcW w:w="409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按期支付房租，增大大兴区政协委员服务中心房屋使用面积，满足政协委员、各民主党派、政协全会等日常活动及全区行政事业单位会议需求。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76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指标1：租赁房屋面积</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1849.7平方米</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1849.7平方米</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指标1：房屋合格率</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&lt;=当年2月完成</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当年2月完成</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&lt;=192.065万元</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192.065万元</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指标1：增加为区内各行政事业单位、政协委员、民主党派提供会议活动场所面积</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768"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0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 相关委室对会议场所使用满意度</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7604"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6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pStyle w:val="2"/>
        <w:rPr>
          <w:rFonts w:hint="eastAsia"/>
          <w:lang w:val="en-US" w:eastAsia="zh-CN"/>
        </w:rPr>
      </w:pPr>
      <w:r>
        <w:rPr>
          <w:rFonts w:hint="eastAsia"/>
          <w:lang w:val="en-US" w:eastAsia="zh-CN"/>
        </w:rPr>
        <w:t xml:space="preserve">        </w:t>
      </w:r>
    </w:p>
    <w:p>
      <w:pPr>
        <w:pStyle w:val="2"/>
        <w:rPr>
          <w:rFonts w:hint="default"/>
          <w:lang w:val="en-US" w:eastAsia="zh-CN"/>
        </w:rPr>
      </w:pPr>
    </w:p>
    <w:tbl>
      <w:tblPr>
        <w:tblStyle w:val="11"/>
        <w:tblpPr w:leftFromText="180" w:rightFromText="180" w:vertAnchor="text" w:horzAnchor="page" w:tblpX="2377" w:tblpY="210"/>
        <w:tblOverlap w:val="never"/>
        <w:tblW w:w="9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83"/>
        <w:gridCol w:w="877"/>
        <w:gridCol w:w="1403"/>
        <w:gridCol w:w="971"/>
        <w:gridCol w:w="971"/>
        <w:gridCol w:w="216"/>
        <w:gridCol w:w="1127"/>
        <w:gridCol w:w="1055"/>
        <w:gridCol w:w="492"/>
        <w:gridCol w:w="149"/>
        <w:gridCol w:w="528"/>
        <w:gridCol w:w="324"/>
        <w:gridCol w:w="54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55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8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2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按照区委组织部和区直机关工委工作要求，推动深化党员学习教育，扎实开展教育培训、主题实践等党员活动，圆满完成全年党建工作任务。</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2024年本单位党建工作扎实推进，深入学习贯彻党的二十大精神，严格落实“三会一课”制度，开展主题党日活动12次，发展积极分子1名，党建工作与业务深度融合，取得显著成效。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8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指标1：慰问党员人数</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&gt;=1人</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4人</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指标1：开展主题党日活动次数</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指标1：开展培训教育次数</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指标1：慰问时间</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7月</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7月</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&lt;=2.85万元</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2.85万元</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指标1：增强党员群众幸福感、凝聚力和向心力</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指标1：提升培训教育转化效能</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指标1：党员满意率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7003"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rPr>
          <w:rFonts w:hint="eastAsia"/>
          <w:lang w:val="en-US" w:eastAsia="zh-CN"/>
        </w:rPr>
      </w:pPr>
      <w:r>
        <w:rPr>
          <w:rFonts w:hint="eastAsia"/>
          <w:lang w:val="en-US" w:eastAsia="zh-CN"/>
        </w:rPr>
        <w:t xml:space="preserve">           </w:t>
      </w:r>
    </w:p>
    <w:p>
      <w:pPr>
        <w:rPr>
          <w:rFonts w:hint="default"/>
          <w:lang w:val="en-US" w:eastAsia="zh-CN"/>
        </w:rPr>
      </w:pP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tabs>
          <w:tab w:val="left" w:pos="1604"/>
        </w:tabs>
        <w:bidi w:val="0"/>
        <w:jc w:val="left"/>
        <w:rPr>
          <w:rFonts w:hint="eastAsia"/>
          <w:lang w:val="en-US" w:eastAsia="zh-CN"/>
        </w:rPr>
      </w:pPr>
      <w:bookmarkStart w:id="18" w:name="_GoBack"/>
      <w:bookmarkEnd w:id="18"/>
    </w:p>
    <w:tbl>
      <w:tblPr>
        <w:tblStyle w:val="11"/>
        <w:tblpPr w:leftFromText="180" w:rightFromText="180" w:vertAnchor="text" w:horzAnchor="page" w:tblpX="2408" w:tblpY="354"/>
        <w:tblOverlap w:val="never"/>
        <w:tblW w:w="9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83"/>
        <w:gridCol w:w="877"/>
        <w:gridCol w:w="1403"/>
        <w:gridCol w:w="971"/>
        <w:gridCol w:w="971"/>
        <w:gridCol w:w="216"/>
        <w:gridCol w:w="1127"/>
        <w:gridCol w:w="1055"/>
        <w:gridCol w:w="492"/>
        <w:gridCol w:w="149"/>
        <w:gridCol w:w="528"/>
        <w:gridCol w:w="324"/>
        <w:gridCol w:w="54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9816"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55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遗属补助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88"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2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大兴区政协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3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12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7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120"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565"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严格执行相关政策，保障遗属补助及时、足额发放，预算编制科学合理，减少结余资金。</w:t>
            </w:r>
          </w:p>
        </w:tc>
        <w:tc>
          <w:tcPr>
            <w:tcW w:w="386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本年依据政策按月及时足额发放。符合政策发放遗属补贴2人，预算编制科学合理，无结余资金。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38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指标1：发放人数</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指标1：标准执行率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指标1：补助发放进度</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按月发放</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按月发放</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&lt;=2万元</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2万元</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指标1：足额保障率</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38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0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5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指标1：补助对象满意度</w:t>
            </w:r>
          </w:p>
        </w:tc>
        <w:tc>
          <w:tcPr>
            <w:tcW w:w="11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7003"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100.00 </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2"/>
                <w:szCs w:val="22"/>
                <w:u w:val="none"/>
              </w:rPr>
            </w:pPr>
          </w:p>
        </w:tc>
      </w:tr>
    </w:tbl>
    <w:p>
      <w:pPr>
        <w:tabs>
          <w:tab w:val="left" w:pos="1604"/>
        </w:tabs>
        <w:bidi w:val="0"/>
        <w:jc w:val="left"/>
        <w:rPr>
          <w:rFonts w:hint="default"/>
          <w:lang w:val="en-US" w:eastAsia="zh-CN"/>
        </w:rPr>
      </w:pPr>
    </w:p>
    <w:p>
      <w:pPr>
        <w:pStyle w:val="2"/>
        <w:rPr>
          <w:rFonts w:hint="default"/>
          <w:lang w:val="en-US" w:eastAsia="zh-CN"/>
        </w:rPr>
      </w:pPr>
    </w:p>
    <w:p>
      <w:pPr>
        <w:rPr>
          <w:rFonts w:hint="eastAsia"/>
          <w:lang w:val="en-US" w:eastAsia="zh-CN"/>
        </w:rPr>
      </w:pPr>
      <w:r>
        <w:rPr>
          <w:rFonts w:hint="eastAsia"/>
          <w:lang w:val="en-US" w:eastAsia="zh-CN"/>
        </w:rPr>
        <w:t xml:space="preserve">             </w:t>
      </w:r>
    </w:p>
    <w:p>
      <w:pPr>
        <w:rPr>
          <w:rFonts w:hint="default"/>
          <w:lang w:val="en-US" w:eastAsia="zh-CN"/>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902616"/>
    <w:multiLevelType w:val="singleLevel"/>
    <w:tmpl w:val="8F902616"/>
    <w:lvl w:ilvl="0" w:tentative="0">
      <w:start w:val="2"/>
      <w:numFmt w:val="decimal"/>
      <w:lvlText w:val="%1."/>
      <w:lvlJc w:val="left"/>
      <w:pPr>
        <w:tabs>
          <w:tab w:val="left" w:pos="312"/>
        </w:tabs>
      </w:pPr>
    </w:lvl>
  </w:abstractNum>
  <w:abstractNum w:abstractNumId="1">
    <w:nsid w:val="9C88B81A"/>
    <w:multiLevelType w:val="singleLevel"/>
    <w:tmpl w:val="9C88B81A"/>
    <w:lvl w:ilvl="0" w:tentative="0">
      <w:start w:val="2"/>
      <w:numFmt w:val="chineseCounting"/>
      <w:suff w:val="nothing"/>
      <w:lvlText w:val="（%1）"/>
      <w:lvlJc w:val="left"/>
      <w:rPr>
        <w:rFonts w:hint="eastAsia"/>
      </w:rPr>
    </w:lvl>
  </w:abstractNum>
  <w:abstractNum w:abstractNumId="2">
    <w:nsid w:val="A2CE678D"/>
    <w:multiLevelType w:val="singleLevel"/>
    <w:tmpl w:val="A2CE678D"/>
    <w:lvl w:ilvl="0" w:tentative="0">
      <w:start w:val="5"/>
      <w:numFmt w:val="chineseCounting"/>
      <w:suff w:val="nothing"/>
      <w:lvlText w:val="%1、"/>
      <w:lvlJc w:val="left"/>
      <w:rPr>
        <w:rFonts w:hint="eastAsia"/>
      </w:rPr>
    </w:lvl>
  </w:abstractNum>
  <w:abstractNum w:abstractNumId="3">
    <w:nsid w:val="D353C8AA"/>
    <w:multiLevelType w:val="singleLevel"/>
    <w:tmpl w:val="D353C8AA"/>
    <w:lvl w:ilvl="0" w:tentative="0">
      <w:start w:val="2"/>
      <w:numFmt w:val="chineseCounting"/>
      <w:suff w:val="nothing"/>
      <w:lvlText w:val="（%1）"/>
      <w:lvlJc w:val="left"/>
      <w:rPr>
        <w:rFonts w:hint="eastAsia"/>
      </w:rPr>
    </w:lvl>
  </w:abstractNum>
  <w:abstractNum w:abstractNumId="4">
    <w:nsid w:val="7508A97F"/>
    <w:multiLevelType w:val="singleLevel"/>
    <w:tmpl w:val="7508A97F"/>
    <w:lvl w:ilvl="0" w:tentative="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1EE2"/>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5038E5"/>
    <w:rsid w:val="01C47B20"/>
    <w:rsid w:val="027A4645"/>
    <w:rsid w:val="038E6E7A"/>
    <w:rsid w:val="03E75486"/>
    <w:rsid w:val="04592C5D"/>
    <w:rsid w:val="05262AEE"/>
    <w:rsid w:val="058C5BBD"/>
    <w:rsid w:val="05FE0635"/>
    <w:rsid w:val="06FD0F0E"/>
    <w:rsid w:val="079004AC"/>
    <w:rsid w:val="07E35F2E"/>
    <w:rsid w:val="0A7A56BB"/>
    <w:rsid w:val="0AFD09DD"/>
    <w:rsid w:val="0C7B7F86"/>
    <w:rsid w:val="0C7F03B4"/>
    <w:rsid w:val="0E820395"/>
    <w:rsid w:val="0F8E2C57"/>
    <w:rsid w:val="10193C28"/>
    <w:rsid w:val="1059665E"/>
    <w:rsid w:val="10AC13BA"/>
    <w:rsid w:val="11B86F08"/>
    <w:rsid w:val="124610E1"/>
    <w:rsid w:val="135572DF"/>
    <w:rsid w:val="163F4A7E"/>
    <w:rsid w:val="16656BDD"/>
    <w:rsid w:val="167A4405"/>
    <w:rsid w:val="18A22B4C"/>
    <w:rsid w:val="190F65FF"/>
    <w:rsid w:val="1A370EDA"/>
    <w:rsid w:val="1A9B5D05"/>
    <w:rsid w:val="1AEC0734"/>
    <w:rsid w:val="1B323594"/>
    <w:rsid w:val="1B43291B"/>
    <w:rsid w:val="1C39164A"/>
    <w:rsid w:val="1C7254ED"/>
    <w:rsid w:val="1DEF20B0"/>
    <w:rsid w:val="1F401DDF"/>
    <w:rsid w:val="1F664E2A"/>
    <w:rsid w:val="203C111A"/>
    <w:rsid w:val="21422A39"/>
    <w:rsid w:val="214243FA"/>
    <w:rsid w:val="232235C5"/>
    <w:rsid w:val="253D43A9"/>
    <w:rsid w:val="257A14F5"/>
    <w:rsid w:val="25D62E6A"/>
    <w:rsid w:val="26A91F1D"/>
    <w:rsid w:val="27196C26"/>
    <w:rsid w:val="29EF086F"/>
    <w:rsid w:val="2A085B4F"/>
    <w:rsid w:val="2A8415D0"/>
    <w:rsid w:val="2A994853"/>
    <w:rsid w:val="2BF13CCD"/>
    <w:rsid w:val="2EFFE297"/>
    <w:rsid w:val="301437CA"/>
    <w:rsid w:val="31813CA1"/>
    <w:rsid w:val="324848EA"/>
    <w:rsid w:val="32785148"/>
    <w:rsid w:val="32C43DA3"/>
    <w:rsid w:val="33330ED9"/>
    <w:rsid w:val="353C75FB"/>
    <w:rsid w:val="386D6DD1"/>
    <w:rsid w:val="3DE04810"/>
    <w:rsid w:val="3DFD6097"/>
    <w:rsid w:val="3E39627A"/>
    <w:rsid w:val="3F143319"/>
    <w:rsid w:val="3F3B19D7"/>
    <w:rsid w:val="4208288A"/>
    <w:rsid w:val="42F27DD4"/>
    <w:rsid w:val="433E495C"/>
    <w:rsid w:val="44617DEC"/>
    <w:rsid w:val="45A90126"/>
    <w:rsid w:val="4616442F"/>
    <w:rsid w:val="46B753D0"/>
    <w:rsid w:val="48804E0D"/>
    <w:rsid w:val="49090450"/>
    <w:rsid w:val="494A6C39"/>
    <w:rsid w:val="4AC27CB3"/>
    <w:rsid w:val="4B325AFD"/>
    <w:rsid w:val="4B6D146C"/>
    <w:rsid w:val="4BF72BEF"/>
    <w:rsid w:val="4CD80866"/>
    <w:rsid w:val="4D1954CC"/>
    <w:rsid w:val="4DEB2135"/>
    <w:rsid w:val="4E150194"/>
    <w:rsid w:val="50502C65"/>
    <w:rsid w:val="50A61B7E"/>
    <w:rsid w:val="50F235EB"/>
    <w:rsid w:val="51DB3C59"/>
    <w:rsid w:val="52220CA4"/>
    <w:rsid w:val="526E2E9F"/>
    <w:rsid w:val="5342263F"/>
    <w:rsid w:val="53594E90"/>
    <w:rsid w:val="53870706"/>
    <w:rsid w:val="54DC4962"/>
    <w:rsid w:val="550A17D8"/>
    <w:rsid w:val="55762E42"/>
    <w:rsid w:val="568B6949"/>
    <w:rsid w:val="579D0B0F"/>
    <w:rsid w:val="57A7B272"/>
    <w:rsid w:val="57AF47FF"/>
    <w:rsid w:val="58470068"/>
    <w:rsid w:val="58886F75"/>
    <w:rsid w:val="58C146D8"/>
    <w:rsid w:val="590706BB"/>
    <w:rsid w:val="59B62DE6"/>
    <w:rsid w:val="5A1720F9"/>
    <w:rsid w:val="5A234BD3"/>
    <w:rsid w:val="5B9C37C2"/>
    <w:rsid w:val="5BA7C654"/>
    <w:rsid w:val="5BF5379F"/>
    <w:rsid w:val="5CF74D38"/>
    <w:rsid w:val="5F2D3D9B"/>
    <w:rsid w:val="5F477456"/>
    <w:rsid w:val="5F8A0474"/>
    <w:rsid w:val="60B40E35"/>
    <w:rsid w:val="60FF240D"/>
    <w:rsid w:val="61B62986"/>
    <w:rsid w:val="61D908DB"/>
    <w:rsid w:val="638A7560"/>
    <w:rsid w:val="641F04E5"/>
    <w:rsid w:val="64C0607C"/>
    <w:rsid w:val="652D2C70"/>
    <w:rsid w:val="65AC6CC3"/>
    <w:rsid w:val="672D1356"/>
    <w:rsid w:val="676F09E1"/>
    <w:rsid w:val="68A2066B"/>
    <w:rsid w:val="69567525"/>
    <w:rsid w:val="696173A6"/>
    <w:rsid w:val="6A9B1DCA"/>
    <w:rsid w:val="6B4B7B53"/>
    <w:rsid w:val="6BAB6B1D"/>
    <w:rsid w:val="6C2C6080"/>
    <w:rsid w:val="6F375468"/>
    <w:rsid w:val="6FE55BEA"/>
    <w:rsid w:val="721821DB"/>
    <w:rsid w:val="756172B0"/>
    <w:rsid w:val="75A44ED9"/>
    <w:rsid w:val="75E74A0A"/>
    <w:rsid w:val="75EA4D1B"/>
    <w:rsid w:val="768F7680"/>
    <w:rsid w:val="76947045"/>
    <w:rsid w:val="77512F0B"/>
    <w:rsid w:val="77CD6675"/>
    <w:rsid w:val="77F80C6B"/>
    <w:rsid w:val="7A7F1C49"/>
    <w:rsid w:val="7B5B7AE6"/>
    <w:rsid w:val="7BA7071E"/>
    <w:rsid w:val="7BDF6DA8"/>
    <w:rsid w:val="7C7EDC1A"/>
    <w:rsid w:val="7CCED98D"/>
    <w:rsid w:val="7D08410F"/>
    <w:rsid w:val="7D806483"/>
    <w:rsid w:val="7DB96DED"/>
    <w:rsid w:val="7DD3AD81"/>
    <w:rsid w:val="7E54378C"/>
    <w:rsid w:val="7EE60A60"/>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2">
    <w:name w:val="heading 4"/>
    <w:basedOn w:val="1"/>
    <w:next w:val="1"/>
    <w:qFormat/>
    <w:uiPriority w:val="0"/>
    <w:pPr>
      <w:spacing w:before="280" w:after="290" w:line="376" w:lineRule="auto"/>
      <w:outlineLvl w:val="3"/>
    </w:pPr>
    <w:rPr>
      <w:rFonts w:ascii="Arial" w:hAnsi="Arial" w:eastAsia="黑体"/>
      <w:b/>
      <w:bCs/>
      <w:sz w:val="28"/>
      <w:szCs w:val="28"/>
    </w:rPr>
  </w:style>
  <w:style w:type="character" w:default="1" w:styleId="12">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2"/>
    <w:qFormat/>
    <w:uiPriority w:val="0"/>
    <w:rPr>
      <w:rFonts w:hint="eastAsia" w:ascii="宋体" w:hAnsi="宋体" w:eastAsia="宋体" w:cs="宋体"/>
      <w:color w:val="000000"/>
      <w:sz w:val="18"/>
      <w:szCs w:val="18"/>
      <w:u w:val="none"/>
    </w:rPr>
  </w:style>
  <w:style w:type="character" w:customStyle="1" w:styleId="22">
    <w:name w:val="font01"/>
    <w:basedOn w:val="12"/>
    <w:qFormat/>
    <w:uiPriority w:val="0"/>
    <w:rPr>
      <w:rFonts w:hint="eastAsia" w:ascii="宋体" w:hAnsi="宋体" w:eastAsia="宋体" w:cs="宋体"/>
      <w:color w:val="000000"/>
      <w:sz w:val="13"/>
      <w:szCs w:val="13"/>
      <w:u w:val="none"/>
    </w:rPr>
  </w:style>
  <w:style w:type="character" w:customStyle="1" w:styleId="23">
    <w:name w:val="font31"/>
    <w:basedOn w:val="12"/>
    <w:qFormat/>
    <w:uiPriority w:val="0"/>
    <w:rPr>
      <w:rFonts w:hint="eastAsia" w:ascii="宋体" w:hAnsi="宋体" w:eastAsia="宋体" w:cs="宋体"/>
      <w:color w:val="000000"/>
      <w:sz w:val="18"/>
      <w:szCs w:val="18"/>
      <w:u w:val="none"/>
    </w:rPr>
  </w:style>
  <w:style w:type="character" w:customStyle="1" w:styleId="24">
    <w:name w:val="font11"/>
    <w:basedOn w:val="12"/>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TotalTime>91</TotalTime>
  <ScaleCrop>false</ScaleCrop>
  <LinksUpToDate>false</LinksUpToDate>
  <CharactersWithSpaces>9096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123</cp:lastModifiedBy>
  <cp:lastPrinted>2020-08-07T19:39:00Z</cp:lastPrinted>
  <dcterms:modified xsi:type="dcterms:W3CDTF">2025-09-26T08:10:18Z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